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1"/>
        <w:tblW w:w="8931" w:type="dxa"/>
        <w:tblInd w:w="108" w:type="dxa"/>
        <w:tblBorders>
          <w:top w:val="single" w:sz="24" w:space="0" w:color="4F81BD" w:themeColor="accent1"/>
          <w:bottom w:val="single" w:sz="4" w:space="0" w:color="auto"/>
        </w:tblBorders>
        <w:tblLook w:val="04A0" w:firstRow="1" w:lastRow="0" w:firstColumn="1" w:lastColumn="0" w:noHBand="0" w:noVBand="1"/>
      </w:tblPr>
      <w:tblGrid>
        <w:gridCol w:w="8931"/>
      </w:tblGrid>
      <w:tr w:rsidR="00CA26D8" w:rsidTr="00AD0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Borders>
              <w:top w:val="single" w:sz="24" w:space="0" w:color="4F81BD" w:themeColor="accent1"/>
              <w:left w:val="none" w:sz="0" w:space="0" w:color="auto"/>
              <w:bottom w:val="nil"/>
              <w:right w:val="none" w:sz="0" w:space="0" w:color="auto"/>
            </w:tcBorders>
            <w:vAlign w:val="center"/>
          </w:tcPr>
          <w:p w:rsidR="00CA26D8" w:rsidRDefault="00CA26D8" w:rsidP="00AD0D57">
            <w:pPr>
              <w:pStyle w:val="Heading1"/>
              <w:spacing w:before="560" w:after="360"/>
              <w:outlineLvl w:val="0"/>
              <w:rPr>
                <w:b/>
                <w:iCs/>
                <w:color w:val="auto"/>
                <w:sz w:val="28"/>
                <w:lang w:val="en-MY"/>
              </w:rPr>
            </w:pPr>
            <w:r>
              <w:tab/>
            </w:r>
            <w:bookmarkStart w:id="0" w:name="_Hlk181882982"/>
            <w:r w:rsidRPr="006749B0">
              <w:rPr>
                <w:b/>
                <w:iCs/>
                <w:color w:val="auto"/>
                <w:sz w:val="28"/>
                <w:lang w:val="en-MY"/>
              </w:rPr>
              <w:t>Reframing Tradition: Investigating the Transformation of Folk Dance into Contemporary Practice</w:t>
            </w:r>
          </w:p>
          <w:p w:rsidR="00BE1F0F" w:rsidRPr="00BE1F0F" w:rsidRDefault="00BE1F0F" w:rsidP="00BE1F0F">
            <w:pPr>
              <w:widowControl/>
              <w:tabs>
                <w:tab w:val="left" w:pos="720"/>
              </w:tabs>
              <w:jc w:val="center"/>
              <w:rPr>
                <w:color w:val="auto"/>
                <w:sz w:val="20"/>
                <w:szCs w:val="20"/>
                <w:vertAlign w:val="superscript"/>
                <w:lang w:val="en-GB"/>
              </w:rPr>
            </w:pPr>
            <w:r>
              <w:rPr>
                <w:color w:val="auto"/>
                <w:sz w:val="20"/>
                <w:szCs w:val="20"/>
              </w:rPr>
              <w:t>First Author</w:t>
            </w:r>
            <w:r w:rsidRPr="00BE1F0F">
              <w:rPr>
                <w:color w:val="auto"/>
                <w:sz w:val="20"/>
                <w:szCs w:val="20"/>
                <w:vertAlign w:val="superscript"/>
              </w:rPr>
              <w:t>1</w:t>
            </w:r>
            <w:r>
              <w:rPr>
                <w:color w:val="auto"/>
                <w:sz w:val="20"/>
                <w:szCs w:val="20"/>
              </w:rPr>
              <w:t>, Second Author</w:t>
            </w:r>
            <w:r w:rsidRPr="00BE1F0F">
              <w:rPr>
                <w:color w:val="auto"/>
                <w:sz w:val="20"/>
                <w:szCs w:val="20"/>
                <w:vertAlign w:val="superscript"/>
              </w:rPr>
              <w:t>2</w:t>
            </w:r>
            <w:r>
              <w:rPr>
                <w:color w:val="auto"/>
                <w:sz w:val="20"/>
                <w:szCs w:val="20"/>
              </w:rPr>
              <w:t>, &amp; Third Author</w:t>
            </w:r>
            <w:r w:rsidRPr="00BE1F0F">
              <w:rPr>
                <w:color w:val="auto"/>
                <w:sz w:val="20"/>
                <w:szCs w:val="20"/>
                <w:vertAlign w:val="superscript"/>
              </w:rPr>
              <w:t>3</w:t>
            </w:r>
          </w:p>
          <w:p w:rsidR="00BE1F0F" w:rsidRPr="00BE1F0F" w:rsidRDefault="00BE1F0F" w:rsidP="00BE1F0F">
            <w:pPr>
              <w:widowControl/>
              <w:tabs>
                <w:tab w:val="left" w:pos="720"/>
              </w:tabs>
              <w:jc w:val="center"/>
              <w:rPr>
                <w:b w:val="0"/>
                <w:color w:val="auto"/>
                <w:sz w:val="18"/>
                <w:szCs w:val="18"/>
              </w:rPr>
            </w:pPr>
            <w:r w:rsidRPr="00BE1F0F">
              <w:rPr>
                <w:rFonts w:eastAsia="SimSun"/>
                <w:b w:val="0"/>
                <w:color w:val="auto"/>
                <w:kern w:val="2"/>
                <w:sz w:val="20"/>
                <w:szCs w:val="20"/>
                <w:lang w:eastAsia="zh-CN"/>
              </w:rPr>
              <w:t xml:space="preserve"> </w:t>
            </w:r>
            <w:r w:rsidRPr="00BE1F0F">
              <w:rPr>
                <w:b w:val="0"/>
                <w:color w:val="auto"/>
                <w:sz w:val="18"/>
                <w:szCs w:val="18"/>
              </w:rPr>
              <w:t>University</w:t>
            </w:r>
            <w:r>
              <w:rPr>
                <w:b w:val="0"/>
                <w:color w:val="auto"/>
                <w:sz w:val="18"/>
                <w:szCs w:val="18"/>
              </w:rPr>
              <w:t xml:space="preserve"> First Author</w:t>
            </w:r>
            <w:r w:rsidRPr="00BE1F0F">
              <w:rPr>
                <w:b w:val="0"/>
                <w:color w:val="auto"/>
                <w:sz w:val="18"/>
                <w:szCs w:val="18"/>
              </w:rPr>
              <w:t>, Malaysia</w:t>
            </w:r>
            <w:r w:rsidRPr="007B1167">
              <w:rPr>
                <w:b w:val="0"/>
                <w:color w:val="auto"/>
                <w:sz w:val="18"/>
                <w:szCs w:val="18"/>
                <w:vertAlign w:val="superscript"/>
              </w:rPr>
              <w:t>1</w:t>
            </w:r>
            <w:r w:rsidR="007B1167">
              <w:rPr>
                <w:b w:val="0"/>
                <w:color w:val="auto"/>
                <w:sz w:val="18"/>
                <w:szCs w:val="18"/>
              </w:rPr>
              <w:t xml:space="preserve"> |</w:t>
            </w:r>
            <w:r>
              <w:rPr>
                <w:b w:val="0"/>
                <w:color w:val="auto"/>
                <w:sz w:val="18"/>
                <w:szCs w:val="18"/>
              </w:rPr>
              <w:t xml:space="preserve"> </w:t>
            </w:r>
            <w:r w:rsidRPr="00BE1F0F">
              <w:rPr>
                <w:b w:val="0"/>
                <w:color w:val="auto"/>
                <w:sz w:val="18"/>
                <w:szCs w:val="18"/>
              </w:rPr>
              <w:t xml:space="preserve">University </w:t>
            </w:r>
            <w:r>
              <w:rPr>
                <w:b w:val="0"/>
                <w:color w:val="auto"/>
                <w:sz w:val="18"/>
                <w:szCs w:val="18"/>
              </w:rPr>
              <w:t>Second</w:t>
            </w:r>
            <w:r w:rsidRPr="00BE1F0F">
              <w:rPr>
                <w:b w:val="0"/>
                <w:color w:val="auto"/>
                <w:sz w:val="18"/>
                <w:szCs w:val="18"/>
              </w:rPr>
              <w:t xml:space="preserve"> Author, </w:t>
            </w:r>
            <w:r w:rsidR="003E3753">
              <w:rPr>
                <w:b w:val="0"/>
                <w:color w:val="auto"/>
                <w:sz w:val="18"/>
                <w:szCs w:val="18"/>
              </w:rPr>
              <w:t>Indonesia</w:t>
            </w:r>
            <w:r w:rsidRPr="007B1167">
              <w:rPr>
                <w:b w:val="0"/>
                <w:color w:val="auto"/>
                <w:sz w:val="18"/>
                <w:szCs w:val="18"/>
                <w:vertAlign w:val="superscript"/>
              </w:rPr>
              <w:t>2</w:t>
            </w:r>
            <w:r w:rsidR="007B1167">
              <w:rPr>
                <w:b w:val="0"/>
                <w:color w:val="auto"/>
                <w:sz w:val="18"/>
                <w:szCs w:val="18"/>
              </w:rPr>
              <w:t xml:space="preserve"> |</w:t>
            </w:r>
            <w:r w:rsidR="007B1167" w:rsidRPr="007B1167">
              <w:rPr>
                <w:bCs w:val="0"/>
                <w:color w:val="auto"/>
                <w:sz w:val="18"/>
                <w:szCs w:val="18"/>
              </w:rPr>
              <w:t xml:space="preserve"> </w:t>
            </w:r>
            <w:r w:rsidR="007B1167" w:rsidRPr="007B1167">
              <w:rPr>
                <w:b w:val="0"/>
                <w:color w:val="auto"/>
                <w:sz w:val="18"/>
                <w:szCs w:val="18"/>
              </w:rPr>
              <w:t xml:space="preserve">University </w:t>
            </w:r>
            <w:r w:rsidR="007B1167">
              <w:rPr>
                <w:b w:val="0"/>
                <w:color w:val="auto"/>
                <w:sz w:val="18"/>
                <w:szCs w:val="18"/>
              </w:rPr>
              <w:t xml:space="preserve">Third </w:t>
            </w:r>
            <w:r w:rsidR="007B1167" w:rsidRPr="007B1167">
              <w:rPr>
                <w:b w:val="0"/>
                <w:color w:val="auto"/>
                <w:sz w:val="18"/>
                <w:szCs w:val="18"/>
              </w:rPr>
              <w:t xml:space="preserve">Author, </w:t>
            </w:r>
            <w:r w:rsidR="007B1167">
              <w:rPr>
                <w:b w:val="0"/>
                <w:color w:val="auto"/>
                <w:sz w:val="18"/>
                <w:szCs w:val="18"/>
              </w:rPr>
              <w:t>Singapore</w:t>
            </w:r>
            <w:r w:rsidR="007B1167" w:rsidRPr="007B1167">
              <w:rPr>
                <w:b w:val="0"/>
                <w:color w:val="auto"/>
                <w:sz w:val="18"/>
                <w:szCs w:val="18"/>
                <w:vertAlign w:val="superscript"/>
              </w:rPr>
              <w:t>3</w:t>
            </w:r>
          </w:p>
          <w:p w:rsidR="00BE1F0F" w:rsidRDefault="007B1167" w:rsidP="00BE1F0F">
            <w:pPr>
              <w:widowControl/>
              <w:tabs>
                <w:tab w:val="left" w:pos="720"/>
              </w:tabs>
              <w:jc w:val="center"/>
              <w:outlineLvl w:val="3"/>
              <w:rPr>
                <w:b w:val="0"/>
                <w:color w:val="auto"/>
                <w:sz w:val="18"/>
                <w:szCs w:val="18"/>
                <w:lang w:val="en-GB"/>
              </w:rPr>
            </w:pPr>
            <w:r>
              <w:rPr>
                <w:b w:val="0"/>
                <w:color w:val="auto"/>
                <w:sz w:val="18"/>
                <w:szCs w:val="18"/>
                <w:lang w:val="en-GB"/>
              </w:rPr>
              <w:t>emailaddress1stauthor</w:t>
            </w:r>
            <w:r w:rsidR="00BE1F0F" w:rsidRPr="00BE1F0F">
              <w:rPr>
                <w:b w:val="0"/>
                <w:color w:val="auto"/>
                <w:sz w:val="18"/>
                <w:szCs w:val="18"/>
                <w:lang w:val="en-GB"/>
              </w:rPr>
              <w:t>@</w:t>
            </w:r>
            <w:r>
              <w:rPr>
                <w:b w:val="0"/>
                <w:color w:val="auto"/>
                <w:sz w:val="18"/>
                <w:szCs w:val="18"/>
                <w:lang w:val="en-GB"/>
              </w:rPr>
              <w:t>email</w:t>
            </w:r>
            <w:r w:rsidR="00BE1F0F" w:rsidRPr="00BE1F0F">
              <w:rPr>
                <w:b w:val="0"/>
                <w:color w:val="auto"/>
                <w:sz w:val="18"/>
                <w:szCs w:val="18"/>
                <w:lang w:val="en-GB"/>
              </w:rPr>
              <w:t>.com</w:t>
            </w:r>
            <w:r w:rsidR="00BE1F0F" w:rsidRPr="00BE1F0F">
              <w:rPr>
                <w:b w:val="0"/>
                <w:color w:val="auto"/>
                <w:sz w:val="18"/>
                <w:szCs w:val="18"/>
                <w:vertAlign w:val="superscript"/>
                <w:lang w:val="en-GB"/>
              </w:rPr>
              <w:t>1</w:t>
            </w:r>
            <w:r w:rsidRPr="007B1167">
              <w:rPr>
                <w:b w:val="0"/>
                <w:color w:val="auto"/>
                <w:sz w:val="18"/>
                <w:szCs w:val="18"/>
                <w:lang w:val="en-GB"/>
              </w:rPr>
              <w:t xml:space="preserve"> </w:t>
            </w:r>
            <w:r>
              <w:rPr>
                <w:b w:val="0"/>
                <w:color w:val="auto"/>
                <w:sz w:val="18"/>
                <w:szCs w:val="18"/>
                <w:lang w:val="en-GB"/>
              </w:rPr>
              <w:t>| emailaddress2nd</w:t>
            </w:r>
            <w:r w:rsidRPr="007B1167">
              <w:rPr>
                <w:b w:val="0"/>
                <w:color w:val="auto"/>
                <w:sz w:val="18"/>
                <w:szCs w:val="18"/>
                <w:lang w:val="en-GB"/>
              </w:rPr>
              <w:t>author@email.com</w:t>
            </w:r>
            <w:r>
              <w:rPr>
                <w:b w:val="0"/>
                <w:color w:val="auto"/>
                <w:sz w:val="18"/>
                <w:szCs w:val="18"/>
                <w:vertAlign w:val="superscript"/>
                <w:lang w:val="en-GB"/>
              </w:rPr>
              <w:t>2</w:t>
            </w:r>
            <w:r>
              <w:rPr>
                <w:b w:val="0"/>
                <w:color w:val="auto"/>
                <w:sz w:val="18"/>
                <w:szCs w:val="18"/>
                <w:lang w:val="en-GB"/>
              </w:rPr>
              <w:t xml:space="preserve"> | emailaddress3rd</w:t>
            </w:r>
            <w:r w:rsidRPr="007B1167">
              <w:rPr>
                <w:b w:val="0"/>
                <w:color w:val="auto"/>
                <w:sz w:val="18"/>
                <w:szCs w:val="18"/>
                <w:lang w:val="en-GB"/>
              </w:rPr>
              <w:t>author@email.com</w:t>
            </w:r>
            <w:r>
              <w:rPr>
                <w:b w:val="0"/>
                <w:color w:val="auto"/>
                <w:sz w:val="18"/>
                <w:szCs w:val="18"/>
                <w:vertAlign w:val="superscript"/>
                <w:lang w:val="en-GB"/>
              </w:rPr>
              <w:t>3</w:t>
            </w:r>
          </w:p>
          <w:p w:rsidR="007B1167" w:rsidRPr="007B1167" w:rsidRDefault="007B1167" w:rsidP="00BE1F0F">
            <w:pPr>
              <w:widowControl/>
              <w:tabs>
                <w:tab w:val="left" w:pos="720"/>
              </w:tabs>
              <w:jc w:val="center"/>
              <w:outlineLvl w:val="3"/>
              <w:rPr>
                <w:b w:val="0"/>
                <w:color w:val="auto"/>
                <w:sz w:val="18"/>
                <w:szCs w:val="18"/>
                <w:lang w:val="en-GB"/>
              </w:rPr>
            </w:pPr>
            <w:r>
              <w:rPr>
                <w:b w:val="0"/>
                <w:color w:val="auto"/>
                <w:sz w:val="18"/>
                <w:szCs w:val="18"/>
                <w:lang w:val="en-GB"/>
              </w:rPr>
              <w:t>Corresponding author</w:t>
            </w:r>
            <w:r w:rsidRPr="007B1167">
              <w:rPr>
                <w:b w:val="0"/>
                <w:color w:val="auto"/>
                <w:sz w:val="18"/>
                <w:szCs w:val="18"/>
                <w:lang w:val="en-GB"/>
              </w:rPr>
              <w:t>:</w:t>
            </w:r>
            <w:r>
              <w:rPr>
                <w:b w:val="0"/>
                <w:color w:val="auto"/>
                <w:sz w:val="18"/>
                <w:szCs w:val="18"/>
                <w:lang w:val="en-GB"/>
              </w:rPr>
              <w:t xml:space="preserve"> emailaddresscorresponding</w:t>
            </w:r>
            <w:r w:rsidRPr="007B1167">
              <w:rPr>
                <w:b w:val="0"/>
                <w:color w:val="auto"/>
                <w:sz w:val="18"/>
                <w:szCs w:val="18"/>
                <w:lang w:val="en-GB"/>
              </w:rPr>
              <w:t>author@email.com</w:t>
            </w:r>
          </w:p>
          <w:p w:rsidR="00CA26D8" w:rsidRPr="006749B0" w:rsidRDefault="00B42577" w:rsidP="00B42577">
            <w:pPr>
              <w:pStyle w:val="Heading1"/>
              <w:spacing w:after="360"/>
              <w:outlineLvl w:val="0"/>
              <w:rPr>
                <w:color w:val="auto"/>
                <w:sz w:val="28"/>
              </w:rPr>
            </w:pPr>
            <w:r>
              <w:rPr>
                <w:color w:val="auto"/>
                <w:sz w:val="18"/>
                <w:lang w:val="en-US"/>
              </w:rPr>
              <w:t>R</w:t>
            </w:r>
            <w:r w:rsidR="006749B0" w:rsidRPr="006749B0">
              <w:rPr>
                <w:color w:val="auto"/>
                <w:sz w:val="18"/>
                <w:lang w:val="en-US"/>
              </w:rPr>
              <w:t xml:space="preserve">eceived: </w:t>
            </w:r>
            <w:r w:rsidR="00BE1F0F">
              <w:rPr>
                <w:color w:val="auto"/>
                <w:sz w:val="18"/>
                <w:lang w:val="en-US"/>
              </w:rPr>
              <w:t>Month X</w:t>
            </w:r>
            <w:r w:rsidR="006749B0" w:rsidRPr="006749B0">
              <w:rPr>
                <w:color w:val="auto"/>
                <w:sz w:val="18"/>
                <w:lang w:val="en-US"/>
              </w:rPr>
              <w:t>, 2025</w:t>
            </w:r>
            <w:r w:rsidR="006749B0">
              <w:rPr>
                <w:color w:val="auto"/>
                <w:sz w:val="18"/>
                <w:lang w:val="en-US"/>
              </w:rPr>
              <w:t xml:space="preserve"> | </w:t>
            </w:r>
            <w:r>
              <w:rPr>
                <w:color w:val="auto"/>
                <w:sz w:val="18"/>
                <w:lang w:val="en-US"/>
              </w:rPr>
              <w:t>A</w:t>
            </w:r>
            <w:r w:rsidR="006749B0" w:rsidRPr="006749B0">
              <w:rPr>
                <w:color w:val="auto"/>
                <w:sz w:val="18"/>
                <w:lang w:val="en-US"/>
              </w:rPr>
              <w:t>ccepted:</w:t>
            </w:r>
            <w:r w:rsidR="006749B0">
              <w:rPr>
                <w:color w:val="auto"/>
                <w:sz w:val="18"/>
                <w:lang w:val="en-US"/>
              </w:rPr>
              <w:t xml:space="preserve"> </w:t>
            </w:r>
            <w:r w:rsidR="00BE1F0F" w:rsidRPr="00BE1F0F">
              <w:rPr>
                <w:color w:val="auto"/>
                <w:sz w:val="18"/>
                <w:lang w:val="en-US"/>
              </w:rPr>
              <w:t>Month X</w:t>
            </w:r>
            <w:r w:rsidR="006749B0" w:rsidRPr="006749B0">
              <w:rPr>
                <w:color w:val="auto"/>
                <w:sz w:val="18"/>
                <w:lang w:val="en-US"/>
              </w:rPr>
              <w:t>, 2025</w:t>
            </w:r>
            <w:r w:rsidR="006749B0">
              <w:rPr>
                <w:color w:val="auto"/>
                <w:sz w:val="18"/>
                <w:lang w:val="en-US"/>
              </w:rPr>
              <w:t xml:space="preserve"> | </w:t>
            </w:r>
            <w:r>
              <w:rPr>
                <w:color w:val="auto"/>
                <w:sz w:val="18"/>
                <w:lang w:val="en-US"/>
              </w:rPr>
              <w:t>P</w:t>
            </w:r>
            <w:r w:rsidR="006749B0" w:rsidRPr="006749B0">
              <w:rPr>
                <w:color w:val="auto"/>
                <w:sz w:val="18"/>
                <w:lang w:val="en-US"/>
              </w:rPr>
              <w:t xml:space="preserve">ublished: </w:t>
            </w:r>
            <w:r w:rsidR="00BE1F0F" w:rsidRPr="00BE1F0F">
              <w:rPr>
                <w:color w:val="auto"/>
                <w:sz w:val="18"/>
                <w:lang w:val="en-US"/>
              </w:rPr>
              <w:t>Month X</w:t>
            </w:r>
            <w:r w:rsidR="006749B0" w:rsidRPr="006749B0">
              <w:rPr>
                <w:color w:val="auto"/>
                <w:sz w:val="18"/>
                <w:lang w:val="en-US"/>
              </w:rPr>
              <w:t>, 2025</w:t>
            </w:r>
          </w:p>
        </w:tc>
      </w:tr>
    </w:tbl>
    <w:bookmarkEnd w:id="0"/>
    <w:p w:rsidR="00CA26D8" w:rsidRPr="0094265D" w:rsidRDefault="00CA26D8" w:rsidP="0094265D">
      <w:pPr>
        <w:pStyle w:val="Heading2"/>
        <w:rPr>
          <w:rStyle w:val="Strong"/>
          <w:b/>
          <w:sz w:val="22"/>
        </w:rPr>
      </w:pPr>
      <w:r w:rsidRPr="0094265D">
        <w:rPr>
          <w:rStyle w:val="Strong"/>
          <w:b/>
          <w:sz w:val="22"/>
        </w:rPr>
        <w:t>Abstract</w:t>
      </w:r>
    </w:p>
    <w:p w:rsidR="00CA26D8" w:rsidRDefault="00890B3A" w:rsidP="00CA26D8">
      <w:pPr>
        <w:widowControl/>
        <w:tabs>
          <w:tab w:val="left" w:pos="720"/>
        </w:tabs>
        <w:spacing w:after="90"/>
        <w:rPr>
          <w:sz w:val="20"/>
          <w:szCs w:val="20"/>
          <w:lang w:val="en-MY"/>
        </w:rPr>
      </w:pPr>
      <w:r w:rsidRPr="00890B3A">
        <w:rPr>
          <w:sz w:val="20"/>
          <w:szCs w:val="20"/>
        </w:rPr>
        <w:t>This article examines how contemporary performance engages with the everyday as a site of embodied meaning-making. Drawing from performance studies and phenomenological frameworks, the study explores how acts rooted in daily gestures, routines, and social behaviours are aestheticised on stage to question the boundaries between art and life. Using case studies from Southeast Asian experimental performance works, the analysis highlights how the politics of presence, spectatorship, and liveness are negotiated in minimal, non-narrative, and durational formats. The article argues that by amplifying the banal and repetitive, these performances activate critical reflection on bodily labour, temporality, and relationality in public space.</w:t>
      </w:r>
      <w:r w:rsidR="003E3753">
        <w:rPr>
          <w:sz w:val="20"/>
          <w:szCs w:val="20"/>
        </w:rPr>
        <w:t xml:space="preserve"> </w:t>
      </w:r>
      <w:r w:rsidR="00385CB0" w:rsidRPr="00385CB0">
        <w:rPr>
          <w:b/>
          <w:sz w:val="20"/>
          <w:szCs w:val="20"/>
        </w:rPr>
        <w:t>Note:</w:t>
      </w:r>
      <w:r w:rsidR="00385CB0">
        <w:rPr>
          <w:sz w:val="20"/>
          <w:szCs w:val="20"/>
        </w:rPr>
        <w:t xml:space="preserve"> </w:t>
      </w:r>
      <w:r w:rsidR="003E3753" w:rsidRPr="003E3753">
        <w:rPr>
          <w:sz w:val="20"/>
          <w:szCs w:val="20"/>
        </w:rPr>
        <w:t xml:space="preserve">If your article is written in </w:t>
      </w:r>
      <w:r w:rsidR="003E3753" w:rsidRPr="00385CB0">
        <w:rPr>
          <w:bCs/>
          <w:sz w:val="20"/>
          <w:szCs w:val="20"/>
        </w:rPr>
        <w:t>Bahasa Melayu</w:t>
      </w:r>
      <w:r w:rsidR="003E3753" w:rsidRPr="00385CB0">
        <w:rPr>
          <w:sz w:val="20"/>
          <w:szCs w:val="20"/>
        </w:rPr>
        <w:t xml:space="preserve">, please include </w:t>
      </w:r>
      <w:r w:rsidR="003E3753" w:rsidRPr="00385CB0">
        <w:rPr>
          <w:bCs/>
          <w:sz w:val="20"/>
          <w:szCs w:val="20"/>
        </w:rPr>
        <w:t>both the English and Malay abstracts</w:t>
      </w:r>
      <w:r w:rsidR="00385CB0">
        <w:rPr>
          <w:bCs/>
          <w:sz w:val="20"/>
          <w:szCs w:val="20"/>
        </w:rPr>
        <w:t xml:space="preserve"> &amp; keywords</w:t>
      </w:r>
      <w:r w:rsidR="003E3753" w:rsidRPr="003E3753">
        <w:rPr>
          <w:sz w:val="20"/>
          <w:szCs w:val="20"/>
        </w:rPr>
        <w:t xml:space="preserve"> in your submission.</w:t>
      </w:r>
    </w:p>
    <w:p w:rsidR="00CA26D8" w:rsidRDefault="00CA26D8" w:rsidP="0094265D">
      <w:pPr>
        <w:pStyle w:val="NoSpacing"/>
        <w:widowControl/>
        <w:tabs>
          <w:tab w:val="left" w:pos="720"/>
        </w:tabs>
      </w:pPr>
      <w:r w:rsidRPr="00FE7FE1">
        <w:rPr>
          <w:i/>
          <w:lang w:val="en-GB"/>
        </w:rPr>
        <w:t>Keywords:</w:t>
      </w:r>
      <w:r w:rsidRPr="00AD1797">
        <w:rPr>
          <w:lang w:val="en-GB"/>
        </w:rPr>
        <w:t xml:space="preserve"> </w:t>
      </w:r>
      <w:r w:rsidR="00890B3A" w:rsidRPr="00890B3A">
        <w:t>embodiment, everyday performance, liveness, performativity, presence, spectatorship</w:t>
      </w:r>
    </w:p>
    <w:p w:rsidR="00CA26D8" w:rsidRDefault="00CA26D8" w:rsidP="0094265D">
      <w:pPr>
        <w:pStyle w:val="Heading2"/>
      </w:pPr>
      <w:r>
        <w:t>Introduction</w:t>
      </w:r>
    </w:p>
    <w:p w:rsidR="00CA26D8" w:rsidRDefault="00890B3A" w:rsidP="00CA26D8">
      <w:pPr>
        <w:widowControl/>
        <w:tabs>
          <w:tab w:val="left" w:pos="720"/>
        </w:tabs>
        <w:rPr>
          <w:lang w:val="en-MY"/>
        </w:rPr>
      </w:pPr>
      <w:r w:rsidRPr="00890B3A">
        <w:t xml:space="preserve">Recent years have seen an increased turn towards the everyday in contemporary performance practice. Artists are staging meals, walking routines, domestic chores, and silences—not as background actions but as central performative events. This shift raises questions about the performative nature of ordinary life and the theatricality embedded in lived experience. Anchored in performance studies, </w:t>
      </w:r>
      <w:proofErr w:type="gramStart"/>
      <w:r w:rsidRPr="00890B3A">
        <w:t>this</w:t>
      </w:r>
      <w:proofErr w:type="gramEnd"/>
      <w:r w:rsidRPr="00890B3A">
        <w:t xml:space="preserve"> article explores how the everyday becomes a performative site that reconfigures notions of presence, engagement, and the role of the audience.</w:t>
      </w:r>
    </w:p>
    <w:p w:rsidR="00CA26D8" w:rsidRDefault="00CA26D8" w:rsidP="0094265D">
      <w:pPr>
        <w:pStyle w:val="Heading2"/>
      </w:pPr>
      <w:r w:rsidRPr="00257084">
        <w:rPr>
          <w:rFonts w:hint="eastAsia"/>
        </w:rPr>
        <w:t xml:space="preserve">Literature </w:t>
      </w:r>
      <w:r>
        <w:t>R</w:t>
      </w:r>
      <w:r w:rsidRPr="00257084">
        <w:rPr>
          <w:rFonts w:hint="eastAsia"/>
        </w:rPr>
        <w:t>eview</w:t>
      </w:r>
    </w:p>
    <w:p w:rsidR="00CA26D8" w:rsidRDefault="00890B3A" w:rsidP="00CA26D8">
      <w:pPr>
        <w:widowControl/>
        <w:tabs>
          <w:tab w:val="left" w:pos="720"/>
        </w:tabs>
      </w:pPr>
      <w:r w:rsidRPr="00890B3A">
        <w:t xml:space="preserve">The intersection of everyday life and performance has garnered increasing scholarly attention across the fields of performance studies, anthropology, and visual culture. Influentially, Erving Goffman’s </w:t>
      </w:r>
      <w:r w:rsidRPr="00890B3A">
        <w:rPr>
          <w:i/>
          <w:iCs/>
        </w:rPr>
        <w:t>(1959)</w:t>
      </w:r>
      <w:r w:rsidRPr="00890B3A">
        <w:t xml:space="preserve"> dramaturgical analysis of social interaction provided early groundwork for understanding everyday behaviours as performance. Building on this, Richard Schechner </w:t>
      </w:r>
      <w:r w:rsidRPr="00890B3A">
        <w:rPr>
          <w:i/>
          <w:iCs/>
        </w:rPr>
        <w:t>(2002)</w:t>
      </w:r>
      <w:r w:rsidRPr="00890B3A">
        <w:t xml:space="preserve"> expands the performative frame to include not only theatrical events but also ritual, play, and ordinary action. His proposition that "restored behaviour" constitutes all performance remains foundational to the field.</w:t>
      </w:r>
    </w:p>
    <w:p w:rsidR="00890B3A" w:rsidRDefault="00890B3A" w:rsidP="00890B3A">
      <w:pPr>
        <w:widowControl/>
        <w:tabs>
          <w:tab w:val="left" w:pos="720"/>
        </w:tabs>
        <w:rPr>
          <w:lang w:val="en-MY"/>
        </w:rPr>
      </w:pPr>
      <w:r>
        <w:rPr>
          <w:lang w:val="en-MY"/>
        </w:rPr>
        <w:tab/>
      </w:r>
      <w:r w:rsidRPr="00890B3A">
        <w:rPr>
          <w:lang w:val="en-MY"/>
        </w:rPr>
        <w:t xml:space="preserve">Fischer-Lichte </w:t>
      </w:r>
      <w:r w:rsidRPr="00890B3A">
        <w:rPr>
          <w:i/>
          <w:iCs/>
          <w:lang w:val="en-MY"/>
        </w:rPr>
        <w:t>(2008)</w:t>
      </w:r>
      <w:r w:rsidRPr="00890B3A">
        <w:rPr>
          <w:lang w:val="en-MY"/>
        </w:rPr>
        <w:t xml:space="preserve"> introduces the notion of the "autopoietic feedback loop," which underscores the dynamic co-creation between performers and audiences in live performance. This model privileges presence, corporeality, and real-time responsiveness as central to contemporary performance’s affective force. Meanwhile, Philip Auslander </w:t>
      </w:r>
      <w:r w:rsidRPr="00890B3A">
        <w:rPr>
          <w:i/>
          <w:iCs/>
          <w:lang w:val="en-MY"/>
        </w:rPr>
        <w:t>(1999)</w:t>
      </w:r>
      <w:r w:rsidRPr="00890B3A">
        <w:rPr>
          <w:lang w:val="en-MY"/>
        </w:rPr>
        <w:t xml:space="preserve"> complicates the binary between live and mediated performance, arguing that liveness is historically contingent and often shaped by technological contexts.</w:t>
      </w:r>
    </w:p>
    <w:p w:rsidR="00890B3A" w:rsidRDefault="00890B3A" w:rsidP="00890B3A">
      <w:pPr>
        <w:widowControl/>
        <w:tabs>
          <w:tab w:val="left" w:pos="720"/>
        </w:tabs>
        <w:rPr>
          <w:lang w:val="en-MY"/>
        </w:rPr>
      </w:pPr>
      <w:r>
        <w:rPr>
          <w:lang w:val="en-MY"/>
        </w:rPr>
        <w:tab/>
      </w:r>
      <w:r w:rsidRPr="00890B3A">
        <w:rPr>
          <w:lang w:val="en-MY"/>
        </w:rPr>
        <w:t xml:space="preserve">Judith Butler’s theory of performativity </w:t>
      </w:r>
      <w:r w:rsidRPr="00890B3A">
        <w:rPr>
          <w:i/>
          <w:iCs/>
          <w:lang w:val="en-MY"/>
        </w:rPr>
        <w:t>(1990)</w:t>
      </w:r>
      <w:r w:rsidRPr="00890B3A">
        <w:rPr>
          <w:lang w:val="en-MY"/>
        </w:rPr>
        <w:t xml:space="preserve"> further expands the understanding of performance by focusing on the reiterative nature of identity formation through embodied acts. Her work enables a reading of the everyday as a site where social norms are both enacted and potentially </w:t>
      </w:r>
      <w:r w:rsidRPr="00890B3A">
        <w:rPr>
          <w:lang w:val="en-MY"/>
        </w:rPr>
        <w:lastRenderedPageBreak/>
        <w:t>disrupted. In relation to Southeast Asia, scholars such as Ngueng (2014) and Chua (2018) have begun articulating how performance practices in the region reflect hybrid temporalities and negotiate colonial residues, modernity, and local cosmologies through subtle, often quiet performative gestures.</w:t>
      </w:r>
      <w:r>
        <w:rPr>
          <w:lang w:val="en-MY"/>
        </w:rPr>
        <w:t xml:space="preserve"> </w:t>
      </w:r>
      <w:r w:rsidRPr="00890B3A">
        <w:rPr>
          <w:lang w:val="en-MY"/>
        </w:rPr>
        <w:t>Contemporary Southeast Asian performance is often marked by slowness, minimalism, or acts of refusal that counter dominant aesthetic expectations. As Khoo (2020) observes in her study of Malaysian postdramatic works, these performances frequently adopt non-linear time and engage the audience through affective proximity rather than narrative structure. The emphasis on stillness, repetition, and banality is not merely stylistic—it forms a critique of productivity and spectacle in neoliberal cultural economies.</w:t>
      </w:r>
    </w:p>
    <w:p w:rsidR="00CA26D8" w:rsidRPr="00257084" w:rsidRDefault="00890B3A" w:rsidP="00CA26D8">
      <w:pPr>
        <w:widowControl/>
        <w:tabs>
          <w:tab w:val="left" w:pos="720"/>
        </w:tabs>
        <w:rPr>
          <w:lang w:val="en-MY"/>
        </w:rPr>
      </w:pPr>
      <w:r>
        <w:tab/>
      </w:r>
      <w:r w:rsidRPr="00890B3A">
        <w:t>This study builds upon these theoretical interventions to examine how the staging of the everyday offers critical insights into presence, temporality, and the ethics of performance in contemporary Southeast Asian contexts.</w:t>
      </w:r>
    </w:p>
    <w:p w:rsidR="00CA26D8" w:rsidRPr="0094265D" w:rsidRDefault="00CA26D8" w:rsidP="0094265D">
      <w:pPr>
        <w:pStyle w:val="Heading2"/>
      </w:pPr>
      <w:r w:rsidRPr="0094265D">
        <w:rPr>
          <w:rFonts w:hint="eastAsia"/>
        </w:rPr>
        <w:t>Methodology</w:t>
      </w:r>
    </w:p>
    <w:p w:rsidR="00890B3A" w:rsidRDefault="00890B3A" w:rsidP="00890B3A">
      <w:pPr>
        <w:widowControl/>
        <w:tabs>
          <w:tab w:val="left" w:pos="720"/>
        </w:tabs>
      </w:pPr>
      <w:r w:rsidRPr="00890B3A">
        <w:t xml:space="preserve">This study adopts a qualitative interpretive methodology grounded in performance analysis and ethnographic observation. The research seeks to understand how the everyday is recontextualised in contemporary performance through a close reading of selected works by Southeast Asian artists. As </w:t>
      </w:r>
      <w:proofErr w:type="gramStart"/>
      <w:r w:rsidRPr="00890B3A">
        <w:t>performance studies prioritises</w:t>
      </w:r>
      <w:proofErr w:type="gramEnd"/>
      <w:r w:rsidRPr="00890B3A">
        <w:t xml:space="preserve"> embodied experience, the methodology integrates analytical, experiential, and reflexive components.</w:t>
      </w:r>
    </w:p>
    <w:p w:rsidR="00890B3A" w:rsidRPr="00890B3A" w:rsidRDefault="00890B3A" w:rsidP="00890B3A">
      <w:pPr>
        <w:widowControl/>
        <w:tabs>
          <w:tab w:val="left" w:pos="720"/>
        </w:tabs>
        <w:spacing w:before="360" w:after="180"/>
        <w:rPr>
          <w:i/>
          <w:lang w:val="en-MY"/>
        </w:rPr>
      </w:pPr>
      <w:r w:rsidRPr="00890B3A">
        <w:rPr>
          <w:i/>
          <w:lang w:val="en-MY"/>
        </w:rPr>
        <w:t>Selection of Case Studies</w:t>
      </w:r>
    </w:p>
    <w:p w:rsidR="00890B3A" w:rsidRDefault="00890B3A" w:rsidP="00890B3A">
      <w:pPr>
        <w:widowControl/>
        <w:tabs>
          <w:tab w:val="left" w:pos="720"/>
        </w:tabs>
        <w:rPr>
          <w:lang w:val="en-MY"/>
        </w:rPr>
      </w:pPr>
      <w:r w:rsidRPr="00890B3A">
        <w:rPr>
          <w:lang w:val="en-MY"/>
        </w:rPr>
        <w:t>Three contemporary performance works were selected as case studies based on their thematic focus on everyday life and minimalistic aesthetic: Diari Rutin (Malaysia), Lupa Bersuara (Singapore), and Meja Kosong (Indonesia). These works exemplify how Southeast Asian artists utilise repetition, duration, and stillness to stage the quotidian as performance. The selected works span different national contexts yet share conceptual frameworks, allowing for comparative insight.</w:t>
      </w:r>
    </w:p>
    <w:p w:rsidR="00890B3A" w:rsidRPr="00890B3A" w:rsidRDefault="00890B3A" w:rsidP="00890B3A">
      <w:pPr>
        <w:widowControl/>
        <w:tabs>
          <w:tab w:val="left" w:pos="720"/>
        </w:tabs>
        <w:spacing w:before="360" w:after="180"/>
        <w:rPr>
          <w:i/>
          <w:lang w:val="en-MY"/>
        </w:rPr>
      </w:pPr>
      <w:r w:rsidRPr="00890B3A">
        <w:rPr>
          <w:i/>
          <w:lang w:val="en-MY"/>
        </w:rPr>
        <w:t>Data Collection Methods</w:t>
      </w:r>
    </w:p>
    <w:p w:rsidR="00890B3A" w:rsidRPr="00890B3A" w:rsidRDefault="00890B3A" w:rsidP="00890B3A">
      <w:pPr>
        <w:widowControl/>
        <w:tabs>
          <w:tab w:val="left" w:pos="720"/>
        </w:tabs>
        <w:rPr>
          <w:lang w:val="en-MY"/>
        </w:rPr>
      </w:pPr>
      <w:r w:rsidRPr="00890B3A">
        <w:rPr>
          <w:lang w:val="en-MY"/>
        </w:rPr>
        <w:t>Primary data were collected through three main strategies:</w:t>
      </w:r>
    </w:p>
    <w:p w:rsidR="00890B3A" w:rsidRPr="00890B3A" w:rsidRDefault="00890B3A" w:rsidP="00890B3A">
      <w:pPr>
        <w:widowControl/>
        <w:tabs>
          <w:tab w:val="left" w:pos="720"/>
        </w:tabs>
        <w:rPr>
          <w:lang w:val="en-MY"/>
        </w:rPr>
      </w:pPr>
    </w:p>
    <w:p w:rsidR="00890B3A" w:rsidRDefault="00890B3A" w:rsidP="00890B3A">
      <w:pPr>
        <w:pStyle w:val="ListParagraph"/>
        <w:widowControl/>
        <w:numPr>
          <w:ilvl w:val="0"/>
          <w:numId w:val="2"/>
        </w:numPr>
        <w:tabs>
          <w:tab w:val="left" w:pos="720"/>
        </w:tabs>
        <w:rPr>
          <w:lang w:val="en-MY"/>
        </w:rPr>
      </w:pPr>
      <w:r w:rsidRPr="00890B3A">
        <w:rPr>
          <w:lang w:val="en-MY"/>
        </w:rPr>
        <w:t>Performance documentation: Video recordings of the performances were analysed multiple times to observe spatial design, bodily rhythm, gestural vocabulary, and audience configuration.</w:t>
      </w:r>
    </w:p>
    <w:p w:rsidR="00890B3A" w:rsidRDefault="00890B3A" w:rsidP="00890B3A">
      <w:pPr>
        <w:pStyle w:val="ListParagraph"/>
        <w:widowControl/>
        <w:numPr>
          <w:ilvl w:val="0"/>
          <w:numId w:val="2"/>
        </w:numPr>
        <w:tabs>
          <w:tab w:val="left" w:pos="720"/>
        </w:tabs>
        <w:rPr>
          <w:lang w:val="en-MY"/>
        </w:rPr>
      </w:pPr>
      <w:r w:rsidRPr="00890B3A">
        <w:rPr>
          <w:lang w:val="en-MY"/>
        </w:rPr>
        <w:t>Semi-structured interviews: The researcher conducted interviews with each of the three choreographers. Questions focused on their creative process, artistic intentions, and interpretation of the everyday. Each interview lasted between 60–90 minutes and was transcribed in full.</w:t>
      </w:r>
    </w:p>
    <w:p w:rsidR="00890B3A" w:rsidRPr="0094265D" w:rsidRDefault="00890B3A" w:rsidP="00890B3A">
      <w:pPr>
        <w:pStyle w:val="ListParagraph"/>
        <w:widowControl/>
        <w:numPr>
          <w:ilvl w:val="0"/>
          <w:numId w:val="2"/>
        </w:numPr>
        <w:tabs>
          <w:tab w:val="left" w:pos="720"/>
        </w:tabs>
        <w:rPr>
          <w:lang w:val="en-MY"/>
        </w:rPr>
      </w:pPr>
      <w:r w:rsidRPr="00890B3A">
        <w:rPr>
          <w:lang w:val="en-MY"/>
        </w:rPr>
        <w:t>Audience reflection: Informal post-performance conversations with selected audience members were documented in fieldnotes. These reflections offer insight into modes of spectatorship and affective reception.</w:t>
      </w:r>
    </w:p>
    <w:p w:rsidR="00890B3A" w:rsidRPr="0094265D" w:rsidRDefault="00890B3A" w:rsidP="0094265D">
      <w:pPr>
        <w:widowControl/>
        <w:tabs>
          <w:tab w:val="left" w:pos="720"/>
        </w:tabs>
        <w:spacing w:before="360" w:after="180"/>
        <w:rPr>
          <w:i/>
          <w:lang w:val="en-MY"/>
        </w:rPr>
      </w:pPr>
      <w:r w:rsidRPr="0094265D">
        <w:rPr>
          <w:i/>
          <w:lang w:val="en-MY"/>
        </w:rPr>
        <w:t>Analytical Approach</w:t>
      </w:r>
    </w:p>
    <w:p w:rsidR="0094265D" w:rsidRPr="00890B3A" w:rsidRDefault="00890B3A" w:rsidP="00890B3A">
      <w:pPr>
        <w:widowControl/>
        <w:tabs>
          <w:tab w:val="left" w:pos="720"/>
        </w:tabs>
        <w:rPr>
          <w:lang w:val="en-MY"/>
        </w:rPr>
      </w:pPr>
      <w:r w:rsidRPr="00890B3A">
        <w:rPr>
          <w:lang w:val="en-MY"/>
        </w:rPr>
        <w:t>Analysis was conducted using a combination of performance analysis and thematic coding. The researcher employed Laban Movement Analysis (LMA) as an initial tool to examine bodily dynamics and spatial choices. Themes were then inductively generated from interview transcripts and fieldnotes using grounded theory techniques. Analytical attention was given to the politics of stillness, temporality, and proximity as emergent codes. The notion of “presence” was treated both descriptively and theoretically, enabling movement betwee</w:t>
      </w:r>
      <w:r w:rsidR="0094265D">
        <w:rPr>
          <w:lang w:val="en-MY"/>
        </w:rPr>
        <w:t>n the empirical and conceptual.</w:t>
      </w:r>
    </w:p>
    <w:p w:rsidR="00890B3A" w:rsidRPr="0094265D" w:rsidRDefault="00890B3A" w:rsidP="0094265D">
      <w:pPr>
        <w:widowControl/>
        <w:tabs>
          <w:tab w:val="left" w:pos="720"/>
        </w:tabs>
        <w:spacing w:before="360" w:after="180"/>
        <w:rPr>
          <w:i/>
          <w:lang w:val="en-MY"/>
        </w:rPr>
      </w:pPr>
      <w:r w:rsidRPr="0094265D">
        <w:rPr>
          <w:i/>
          <w:lang w:val="en-MY"/>
        </w:rPr>
        <w:lastRenderedPageBreak/>
        <w:t>Positionality and Reflexivity</w:t>
      </w:r>
    </w:p>
    <w:p w:rsidR="00890B3A" w:rsidRPr="00890B3A" w:rsidRDefault="00890B3A" w:rsidP="00890B3A">
      <w:pPr>
        <w:widowControl/>
        <w:tabs>
          <w:tab w:val="left" w:pos="720"/>
        </w:tabs>
        <w:rPr>
          <w:lang w:val="en-MY"/>
        </w:rPr>
      </w:pPr>
      <w:r w:rsidRPr="00890B3A">
        <w:rPr>
          <w:lang w:val="en-MY"/>
        </w:rPr>
        <w:t>As a scholar-practitioner situated within Southeast Asian performance contexts, the researcher acknowledges the influence of positionality on interpretive frames. Field encounters were guided by an awareness of insider-outsider dynamics, linguistic fluency, and cultural proximity. Reflexive notes were kept throughout the research process to trace analytical decisions and to critically engage with assumptions brought</w:t>
      </w:r>
      <w:r w:rsidR="0094265D">
        <w:rPr>
          <w:lang w:val="en-MY"/>
        </w:rPr>
        <w:t xml:space="preserve"> into the reading of the works.</w:t>
      </w:r>
    </w:p>
    <w:p w:rsidR="00CA26D8" w:rsidRPr="0094265D" w:rsidRDefault="0094265D" w:rsidP="0094265D">
      <w:pPr>
        <w:pStyle w:val="Heading2"/>
      </w:pPr>
      <w:r w:rsidRPr="0094265D">
        <w:t>Analysis and Discussion</w:t>
      </w:r>
    </w:p>
    <w:p w:rsidR="0094265D" w:rsidRDefault="0094265D" w:rsidP="00CA26D8">
      <w:pPr>
        <w:widowControl/>
        <w:tabs>
          <w:tab w:val="left" w:pos="720"/>
        </w:tabs>
      </w:pPr>
      <w:r w:rsidRPr="0094265D">
        <w:t>The three performance works examined—</w:t>
      </w:r>
      <w:r w:rsidRPr="0094265D">
        <w:rPr>
          <w:i/>
        </w:rPr>
        <w:t>Diari Rutin</w:t>
      </w:r>
      <w:r w:rsidRPr="0094265D">
        <w:t xml:space="preserve">, </w:t>
      </w:r>
      <w:r w:rsidRPr="0094265D">
        <w:rPr>
          <w:i/>
        </w:rPr>
        <w:t>Lupa Bersuara</w:t>
      </w:r>
      <w:r w:rsidRPr="0094265D">
        <w:t xml:space="preserve">, and </w:t>
      </w:r>
      <w:r w:rsidRPr="0094265D">
        <w:rPr>
          <w:i/>
        </w:rPr>
        <w:t>Meja Kosong</w:t>
      </w:r>
      <w:r w:rsidRPr="0094265D">
        <w:t>—present distinct yet thematically aligned approaches to staging the everyday. Rather than relying on conventional narrative structures, these works focus on bodily repetition, spatial intimacy, and minimal action as performative strategies. The analysis is structured arou</w:t>
      </w:r>
      <w:r>
        <w:t>nd three interrelated themes: (a</w:t>
      </w:r>
      <w:r w:rsidRPr="0094265D">
        <w:t>) the aesthetics</w:t>
      </w:r>
      <w:r>
        <w:t xml:space="preserve"> of stillness and repetition, (b</w:t>
      </w:r>
      <w:r w:rsidRPr="0094265D">
        <w:t xml:space="preserve">) embodied </w:t>
      </w:r>
      <w:r>
        <w:t>labour and domestic time, and (c</w:t>
      </w:r>
      <w:r w:rsidRPr="0094265D">
        <w:t>) the ethics of co-presence.</w:t>
      </w:r>
    </w:p>
    <w:p w:rsidR="0094265D" w:rsidRPr="0094265D" w:rsidRDefault="0094265D" w:rsidP="0094265D">
      <w:pPr>
        <w:pStyle w:val="Title"/>
      </w:pPr>
      <w:r w:rsidRPr="0094265D">
        <w:t>The Aesthetics of Stillness and Repetition</w:t>
      </w:r>
    </w:p>
    <w:p w:rsidR="0094265D" w:rsidRPr="0094265D" w:rsidRDefault="0094265D" w:rsidP="0094265D">
      <w:pPr>
        <w:widowControl/>
        <w:tabs>
          <w:tab w:val="left" w:pos="720"/>
        </w:tabs>
        <w:rPr>
          <w:lang w:val="en-MY"/>
        </w:rPr>
      </w:pPr>
      <w:r w:rsidRPr="0094265D">
        <w:rPr>
          <w:lang w:val="en-MY"/>
        </w:rPr>
        <w:t xml:space="preserve">In </w:t>
      </w:r>
      <w:r w:rsidRPr="0094265D">
        <w:rPr>
          <w:i/>
          <w:iCs/>
          <w:lang w:val="en-MY"/>
        </w:rPr>
        <w:t>Lupa Bersuara</w:t>
      </w:r>
      <w:r w:rsidRPr="0094265D">
        <w:rPr>
          <w:lang w:val="en-MY"/>
        </w:rPr>
        <w:t>, the performer engages in long periods of stillness punctuated by subtle shifts in gaze, posture, and breath. Silence is choreographed not as absence, but as material presence—a performative device that disrupts audience expectations. This resonates with Fischer-Lichte’s (2008) framing of presence as an emergent relation between performer and spectator, where meaning arises not from representation but from the encounter itself. Repetition functions as both aesthetic choice and political gesture. The performer’s refusal to “progress” mirrors a critique of linear dramaturgy and dominant temporalities that govern capitalist cultural production.</w:t>
      </w:r>
    </w:p>
    <w:p w:rsidR="0094265D" w:rsidRPr="0094265D" w:rsidRDefault="0094265D" w:rsidP="0094265D">
      <w:pPr>
        <w:pStyle w:val="Title"/>
      </w:pPr>
      <w:r w:rsidRPr="0094265D">
        <w:t>Embodied Labour and Domestic Time</w:t>
      </w:r>
    </w:p>
    <w:p w:rsidR="0094265D" w:rsidRPr="0094265D" w:rsidRDefault="0094265D" w:rsidP="0094265D">
      <w:pPr>
        <w:widowControl/>
        <w:tabs>
          <w:tab w:val="left" w:pos="720"/>
        </w:tabs>
        <w:rPr>
          <w:lang w:val="en-MY"/>
        </w:rPr>
      </w:pPr>
      <w:r w:rsidRPr="0094265D">
        <w:rPr>
          <w:i/>
          <w:iCs/>
          <w:lang w:val="en-MY"/>
        </w:rPr>
        <w:t>Diari Rutin</w:t>
      </w:r>
      <w:r w:rsidRPr="0094265D">
        <w:rPr>
          <w:lang w:val="en-MY"/>
        </w:rPr>
        <w:t xml:space="preserve"> foregrounds daily bodily routines—sweeping the floor, folding clothes, eating alone—as choreographic content. These mundane gestures, when displaced from their domestic context and performed under theatrical lighting, shift from functional to symbolic. Butler’s (1990) notion of performativity helps illuminate how such acts, though seemingly trivial, are coded with gendered and social meaning. Here, the female performer’s repetitive labour is not aestheticised for beauty but made visible as a critique of invisibilised domestic work. The performance collapses the boundary between performance and life, challenging assumptions about what qualifies as performative labour.</w:t>
      </w:r>
    </w:p>
    <w:p w:rsidR="0094265D" w:rsidRPr="0094265D" w:rsidRDefault="0094265D" w:rsidP="0094265D">
      <w:pPr>
        <w:pStyle w:val="Title"/>
      </w:pPr>
      <w:r>
        <w:t>The Ethics of Co-P</w:t>
      </w:r>
      <w:r w:rsidRPr="0094265D">
        <w:t>resence and Durational Engagement</w:t>
      </w:r>
    </w:p>
    <w:p w:rsidR="003035B4" w:rsidRDefault="0094265D" w:rsidP="0094265D">
      <w:pPr>
        <w:widowControl/>
        <w:tabs>
          <w:tab w:val="left" w:pos="720"/>
        </w:tabs>
        <w:rPr>
          <w:lang w:val="en-MY"/>
        </w:rPr>
      </w:pPr>
      <w:r w:rsidRPr="0094265D">
        <w:rPr>
          <w:lang w:val="en-MY"/>
        </w:rPr>
        <w:t xml:space="preserve">In </w:t>
      </w:r>
      <w:r w:rsidRPr="0094265D">
        <w:rPr>
          <w:i/>
          <w:iCs/>
          <w:lang w:val="en-MY"/>
        </w:rPr>
        <w:t>Meja Kosong</w:t>
      </w:r>
      <w:r w:rsidRPr="0094265D">
        <w:rPr>
          <w:lang w:val="en-MY"/>
        </w:rPr>
        <w:t xml:space="preserve">, the absence of scripted performance is central. The audience is invited to sit at a table with the performer, sharing space and silence for an extended period. There is no beginning or end, no climactic moment. This durational structure amplifies the experience of waiting, of being-with, and of uncertainty. The performance draws from what Schechner (2002) terms “twice-behaved behaviour,” but removes the spectacle of enactment, replacing it with raw co-presence. </w:t>
      </w:r>
    </w:p>
    <w:p w:rsidR="003035B4" w:rsidRDefault="003035B4" w:rsidP="0094265D">
      <w:pPr>
        <w:widowControl/>
        <w:tabs>
          <w:tab w:val="left" w:pos="720"/>
        </w:tabs>
        <w:rPr>
          <w:lang w:val="en-MY"/>
        </w:rPr>
      </w:pPr>
    </w:p>
    <w:p w:rsidR="003035B4" w:rsidRDefault="003035B4" w:rsidP="0094265D">
      <w:pPr>
        <w:widowControl/>
        <w:tabs>
          <w:tab w:val="left" w:pos="720"/>
        </w:tabs>
      </w:pPr>
      <w:r w:rsidRPr="003035B4">
        <w:t>Across all three works, the body operates not as an expressive instrument but as a site of duration, resistance, and presence. A comparative overview of the performances (see Table 1) highlights the differing spatial strategies, temporal structures, and audience configurations employed to activate the politics of the everyday.</w:t>
      </w:r>
    </w:p>
    <w:p w:rsidR="003035B4" w:rsidRDefault="003035B4">
      <w:pPr>
        <w:widowControl/>
        <w:autoSpaceDE/>
        <w:autoSpaceDN/>
        <w:adjustRightInd/>
        <w:spacing w:after="200" w:line="276" w:lineRule="auto"/>
        <w:jc w:val="left"/>
      </w:pPr>
      <w:r>
        <w:br w:type="page"/>
      </w:r>
    </w:p>
    <w:p w:rsidR="003035B4" w:rsidRDefault="003035B4" w:rsidP="003035B4">
      <w:pPr>
        <w:widowControl/>
        <w:tabs>
          <w:tab w:val="left" w:pos="720"/>
        </w:tabs>
        <w:spacing w:before="360" w:after="180"/>
      </w:pPr>
      <w:r>
        <w:lastRenderedPageBreak/>
        <w:t>Table 1</w:t>
      </w:r>
    </w:p>
    <w:p w:rsidR="003035B4" w:rsidRDefault="003035B4" w:rsidP="003035B4">
      <w:pPr>
        <w:widowControl/>
        <w:tabs>
          <w:tab w:val="left" w:pos="720"/>
        </w:tabs>
        <w:rPr>
          <w:i/>
        </w:rPr>
      </w:pPr>
      <w:r w:rsidRPr="003035B4">
        <w:rPr>
          <w:i/>
        </w:rPr>
        <w:t>Choreographic Features Observed Across Three Performances</w:t>
      </w:r>
    </w:p>
    <w:p w:rsidR="003035B4" w:rsidRPr="003035B4" w:rsidRDefault="003035B4" w:rsidP="003035B4">
      <w:pPr>
        <w:widowControl/>
        <w:tabs>
          <w:tab w:val="left" w:pos="720"/>
        </w:tabs>
        <w:rPr>
          <w:i/>
        </w:rPr>
      </w:pPr>
    </w:p>
    <w:tbl>
      <w:tblPr>
        <w:tblStyle w:val="TableFormat"/>
        <w:tblW w:w="9008" w:type="dxa"/>
        <w:jc w:val="center"/>
        <w:tblInd w:w="108" w:type="dxa"/>
        <w:tblLook w:val="04A0" w:firstRow="1" w:lastRow="0" w:firstColumn="1" w:lastColumn="0" w:noHBand="0" w:noVBand="1"/>
      </w:tblPr>
      <w:tblGrid>
        <w:gridCol w:w="1554"/>
        <w:gridCol w:w="1027"/>
        <w:gridCol w:w="1509"/>
        <w:gridCol w:w="1517"/>
        <w:gridCol w:w="1643"/>
        <w:gridCol w:w="1758"/>
      </w:tblGrid>
      <w:tr w:rsidR="003035B4" w:rsidRPr="003035B4" w:rsidTr="003E3753">
        <w:trPr>
          <w:cnfStyle w:val="100000000000" w:firstRow="1" w:lastRow="0" w:firstColumn="0" w:lastColumn="0" w:oddVBand="0" w:evenVBand="0" w:oddHBand="0" w:evenHBand="0" w:firstRowFirstColumn="0" w:firstRowLastColumn="0" w:lastRowFirstColumn="0" w:lastRowLastColumn="0"/>
          <w:trHeight w:val="624"/>
          <w:jc w:val="center"/>
        </w:trPr>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Performance Title</w:t>
            </w:r>
          </w:p>
        </w:tc>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Country</w:t>
            </w:r>
          </w:p>
        </w:tc>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Dominant Strategy</w:t>
            </w:r>
          </w:p>
        </w:tc>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Use of Space</w:t>
            </w:r>
          </w:p>
        </w:tc>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Temporal Structure</w:t>
            </w:r>
          </w:p>
        </w:tc>
        <w:tc>
          <w:tcPr>
            <w:tcW w:w="1758" w:type="dxa"/>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Audience Configuration</w:t>
            </w:r>
          </w:p>
        </w:tc>
      </w:tr>
      <w:tr w:rsidR="003035B4" w:rsidRPr="003035B4" w:rsidTr="003E3753">
        <w:trPr>
          <w:trHeight w:val="624"/>
          <w:jc w:val="center"/>
        </w:trPr>
        <w:tc>
          <w:tcPr>
            <w:tcW w:w="0" w:type="auto"/>
            <w:vAlign w:val="center"/>
            <w:hideMark/>
          </w:tcPr>
          <w:p w:rsidR="003035B4" w:rsidRPr="003035B4" w:rsidRDefault="003035B4" w:rsidP="003035B4">
            <w:pPr>
              <w:widowControl/>
              <w:tabs>
                <w:tab w:val="left" w:pos="720"/>
              </w:tabs>
              <w:jc w:val="center"/>
              <w:rPr>
                <w:sz w:val="20"/>
                <w:lang w:val="en-MY"/>
              </w:rPr>
            </w:pPr>
            <w:r w:rsidRPr="003035B4">
              <w:rPr>
                <w:i/>
                <w:iCs/>
                <w:sz w:val="20"/>
                <w:lang w:val="en-MY"/>
              </w:rPr>
              <w:t>Diari Rutin</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Malaysia</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Repetitive daily tasks</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Confined, domestic</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Cyclical and durational</w:t>
            </w:r>
          </w:p>
        </w:tc>
        <w:tc>
          <w:tcPr>
            <w:tcW w:w="1758" w:type="dxa"/>
            <w:vAlign w:val="center"/>
            <w:hideMark/>
          </w:tcPr>
          <w:p w:rsidR="003035B4" w:rsidRPr="003035B4" w:rsidRDefault="003035B4" w:rsidP="003035B4">
            <w:pPr>
              <w:widowControl/>
              <w:tabs>
                <w:tab w:val="left" w:pos="720"/>
              </w:tabs>
              <w:jc w:val="center"/>
              <w:rPr>
                <w:sz w:val="20"/>
                <w:lang w:val="en-MY"/>
              </w:rPr>
            </w:pPr>
            <w:r w:rsidRPr="003035B4">
              <w:rPr>
                <w:sz w:val="20"/>
                <w:lang w:val="en-MY"/>
              </w:rPr>
              <w:t>Proscenium, passive viewing</w:t>
            </w:r>
          </w:p>
        </w:tc>
      </w:tr>
      <w:tr w:rsidR="003035B4" w:rsidRPr="003035B4" w:rsidTr="003E3753">
        <w:trPr>
          <w:trHeight w:val="624"/>
          <w:jc w:val="center"/>
        </w:trPr>
        <w:tc>
          <w:tcPr>
            <w:tcW w:w="0" w:type="auto"/>
            <w:vAlign w:val="center"/>
            <w:hideMark/>
          </w:tcPr>
          <w:p w:rsidR="003035B4" w:rsidRPr="003035B4" w:rsidRDefault="003035B4" w:rsidP="003035B4">
            <w:pPr>
              <w:widowControl/>
              <w:tabs>
                <w:tab w:val="left" w:pos="720"/>
              </w:tabs>
              <w:jc w:val="center"/>
              <w:rPr>
                <w:sz w:val="20"/>
                <w:lang w:val="en-MY"/>
              </w:rPr>
            </w:pPr>
            <w:r w:rsidRPr="003035B4">
              <w:rPr>
                <w:i/>
                <w:iCs/>
                <w:sz w:val="20"/>
                <w:lang w:val="en-MY"/>
              </w:rPr>
              <w:t>Lupa Bersuara</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Singapore</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Stillness and silence</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Isolated spotlighting</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Fragmented time</w:t>
            </w:r>
          </w:p>
        </w:tc>
        <w:tc>
          <w:tcPr>
            <w:tcW w:w="1758" w:type="dxa"/>
            <w:vAlign w:val="center"/>
            <w:hideMark/>
          </w:tcPr>
          <w:p w:rsidR="003035B4" w:rsidRPr="003035B4" w:rsidRDefault="003035B4" w:rsidP="003035B4">
            <w:pPr>
              <w:widowControl/>
              <w:tabs>
                <w:tab w:val="left" w:pos="720"/>
              </w:tabs>
              <w:jc w:val="center"/>
              <w:rPr>
                <w:sz w:val="20"/>
                <w:lang w:val="en-MY"/>
              </w:rPr>
            </w:pPr>
            <w:r w:rsidRPr="003035B4">
              <w:rPr>
                <w:sz w:val="20"/>
                <w:lang w:val="en-MY"/>
              </w:rPr>
              <w:t>Thrust stage, close range</w:t>
            </w:r>
          </w:p>
        </w:tc>
      </w:tr>
      <w:tr w:rsidR="003035B4" w:rsidRPr="003035B4" w:rsidTr="003E3753">
        <w:trPr>
          <w:trHeight w:val="624"/>
          <w:jc w:val="center"/>
        </w:trPr>
        <w:tc>
          <w:tcPr>
            <w:tcW w:w="0" w:type="auto"/>
            <w:vAlign w:val="center"/>
            <w:hideMark/>
          </w:tcPr>
          <w:p w:rsidR="003035B4" w:rsidRPr="003035B4" w:rsidRDefault="003035B4" w:rsidP="003035B4">
            <w:pPr>
              <w:widowControl/>
              <w:tabs>
                <w:tab w:val="left" w:pos="720"/>
              </w:tabs>
              <w:jc w:val="center"/>
              <w:rPr>
                <w:sz w:val="20"/>
                <w:lang w:val="en-MY"/>
              </w:rPr>
            </w:pPr>
            <w:r w:rsidRPr="003035B4">
              <w:rPr>
                <w:i/>
                <w:iCs/>
                <w:sz w:val="20"/>
                <w:lang w:val="en-MY"/>
              </w:rPr>
              <w:t>Meja Kosong</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Indonesia</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Shared presence</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Table-based circular</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Open-ended, durational</w:t>
            </w:r>
          </w:p>
        </w:tc>
        <w:tc>
          <w:tcPr>
            <w:tcW w:w="1758" w:type="dxa"/>
            <w:vAlign w:val="center"/>
            <w:hideMark/>
          </w:tcPr>
          <w:p w:rsidR="003035B4" w:rsidRPr="003035B4" w:rsidRDefault="003035B4" w:rsidP="003035B4">
            <w:pPr>
              <w:widowControl/>
              <w:tabs>
                <w:tab w:val="left" w:pos="720"/>
              </w:tabs>
              <w:jc w:val="center"/>
              <w:rPr>
                <w:sz w:val="20"/>
                <w:lang w:val="en-MY"/>
              </w:rPr>
            </w:pPr>
            <w:r w:rsidRPr="003035B4">
              <w:rPr>
                <w:sz w:val="20"/>
                <w:lang w:val="en-MY"/>
              </w:rPr>
              <w:t>Immersive, co-present</w:t>
            </w:r>
          </w:p>
        </w:tc>
      </w:tr>
    </w:tbl>
    <w:p w:rsidR="003035B4" w:rsidRDefault="003035B4" w:rsidP="0094265D">
      <w:pPr>
        <w:widowControl/>
        <w:tabs>
          <w:tab w:val="left" w:pos="720"/>
        </w:tabs>
        <w:rPr>
          <w:lang w:val="en-MY"/>
        </w:rPr>
      </w:pPr>
    </w:p>
    <w:p w:rsidR="003035B4" w:rsidRDefault="003035B4" w:rsidP="0094265D">
      <w:pPr>
        <w:widowControl/>
        <w:tabs>
          <w:tab w:val="left" w:pos="720"/>
        </w:tabs>
      </w:pPr>
      <w:r w:rsidRPr="003035B4">
        <w:t>Rather than producing spectacle, these works encourage a slower, more attentive form of spectatorship—one that values presence over performance, duration over drama. This move away from theatrical excess toward embodied minimalism invites reflection on how performance can recalibrate the way we perceive ordinary time, space, and encounter.</w:t>
      </w:r>
    </w:p>
    <w:p w:rsidR="003035B4" w:rsidRPr="003035B4" w:rsidRDefault="003035B4" w:rsidP="003035B4">
      <w:pPr>
        <w:widowControl/>
        <w:tabs>
          <w:tab w:val="left" w:pos="720"/>
        </w:tabs>
        <w:spacing w:before="360" w:after="180"/>
        <w:rPr>
          <w:i/>
        </w:rPr>
      </w:pPr>
      <w:r w:rsidRPr="003035B4">
        <w:rPr>
          <w:i/>
        </w:rPr>
        <w:t>Visual Composition and Embodied Framing</w:t>
      </w:r>
    </w:p>
    <w:p w:rsidR="003035B4" w:rsidRDefault="003035B4" w:rsidP="003035B4">
      <w:pPr>
        <w:widowControl/>
        <w:tabs>
          <w:tab w:val="left" w:pos="720"/>
        </w:tabs>
        <w:rPr>
          <w:lang w:val="en-MY"/>
        </w:rPr>
      </w:pPr>
      <w:r w:rsidRPr="003035B4">
        <w:rPr>
          <w:lang w:val="en-MY"/>
        </w:rPr>
        <w:t xml:space="preserve">Beyond movement and structure, visual framing plays a significant role in reinforcing the politics of presence in these performances. In </w:t>
      </w:r>
      <w:r w:rsidRPr="003035B4">
        <w:rPr>
          <w:i/>
          <w:iCs/>
          <w:lang w:val="en-MY"/>
        </w:rPr>
        <w:t>Diari Rutin</w:t>
      </w:r>
      <w:r w:rsidRPr="003035B4">
        <w:rPr>
          <w:lang w:val="en-MY"/>
        </w:rPr>
        <w:t xml:space="preserve">, for instance, the use of tight, overhead lighting creates a visual confinement that mirrors the choreographed labour of domestic life. Meanwhile, </w:t>
      </w:r>
      <w:r w:rsidRPr="003035B4">
        <w:rPr>
          <w:i/>
          <w:iCs/>
          <w:lang w:val="en-MY"/>
        </w:rPr>
        <w:t>Meja Kosong</w:t>
      </w:r>
      <w:r w:rsidRPr="003035B4">
        <w:rPr>
          <w:lang w:val="en-MY"/>
        </w:rPr>
        <w:t xml:space="preserve"> employs a circular seating arrangement with soft ambient lighting, creating a flattened visual hierarchy between performer and audience. These visual decisions are not secondary; they construct the atmosphere in which embodiment and relationality unfold.</w:t>
      </w:r>
      <w:r>
        <w:rPr>
          <w:lang w:val="en-MY"/>
        </w:rPr>
        <w:t xml:space="preserve"> </w:t>
      </w:r>
      <w:r w:rsidRPr="003035B4">
        <w:rPr>
          <w:lang w:val="en-MY"/>
        </w:rPr>
        <w:t xml:space="preserve">The following image (see Figure 1) illustrates one such spatial and visual configuration from </w:t>
      </w:r>
      <w:r w:rsidRPr="003035B4">
        <w:rPr>
          <w:i/>
          <w:iCs/>
          <w:lang w:val="en-MY"/>
        </w:rPr>
        <w:t>Meja Kosong</w:t>
      </w:r>
      <w:r w:rsidRPr="003035B4">
        <w:rPr>
          <w:lang w:val="en-MY"/>
        </w:rPr>
        <w:t>, capturing the intimacy of shared presence in a performance environment stripped of spectacle.</w:t>
      </w:r>
    </w:p>
    <w:p w:rsidR="00515717" w:rsidRDefault="00515717" w:rsidP="003035B4">
      <w:pPr>
        <w:widowControl/>
        <w:tabs>
          <w:tab w:val="left" w:pos="720"/>
        </w:tabs>
        <w:rPr>
          <w:noProof/>
          <w:lang w:val="en-MY" w:eastAsia="en-MY"/>
        </w:rPr>
      </w:pPr>
      <w:r>
        <w:rPr>
          <w:noProof/>
          <w:lang w:val="en-MY" w:eastAsia="en-MY"/>
        </w:rPr>
        <w:drawing>
          <wp:anchor distT="0" distB="0" distL="114300" distR="114300" simplePos="0" relativeHeight="251658240" behindDoc="0" locked="0" layoutInCell="1" allowOverlap="1" wp14:anchorId="1284F9C5" wp14:editId="126EC8B8">
            <wp:simplePos x="0" y="0"/>
            <wp:positionH relativeFrom="column">
              <wp:posOffset>705485</wp:posOffset>
            </wp:positionH>
            <wp:positionV relativeFrom="paragraph">
              <wp:posOffset>110490</wp:posOffset>
            </wp:positionV>
            <wp:extent cx="4330065" cy="2886710"/>
            <wp:effectExtent l="0" t="0" r="0" b="8890"/>
            <wp:wrapSquare wrapText="bothSides"/>
            <wp:docPr id="5" name="Picture 5" descr="C:\Users\antra\Downloads\ChatGPT Image Jul 28, 2025, 11_49_0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ra\Downloads\ChatGPT Image Jul 28, 2025, 11_49_03 A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0065"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3035B4" w:rsidRDefault="003035B4" w:rsidP="003035B4">
      <w:pPr>
        <w:widowControl/>
        <w:tabs>
          <w:tab w:val="left" w:pos="720"/>
        </w:tabs>
        <w:rPr>
          <w:lang w:val="en-MY"/>
        </w:rPr>
      </w:pPr>
    </w:p>
    <w:p w:rsidR="003035B4" w:rsidRPr="003035B4" w:rsidRDefault="003035B4" w:rsidP="003035B4">
      <w:pPr>
        <w:widowControl/>
        <w:tabs>
          <w:tab w:val="left" w:pos="720"/>
        </w:tabs>
        <w:rPr>
          <w:lang w:val="en-MY"/>
        </w:rPr>
      </w:pPr>
      <w:r w:rsidRPr="003035B4">
        <w:rPr>
          <w:lang w:val="en-MY"/>
        </w:rPr>
        <w:t>Figure 1</w:t>
      </w:r>
      <w:r>
        <w:rPr>
          <w:lang w:val="en-MY"/>
        </w:rPr>
        <w:t xml:space="preserve">: </w:t>
      </w:r>
      <w:r w:rsidRPr="003035B4">
        <w:rPr>
          <w:lang w:val="en-MY"/>
        </w:rPr>
        <w:t>Audience and Performer in Shared Space: Meja Kosong</w:t>
      </w:r>
    </w:p>
    <w:p w:rsidR="003035B4" w:rsidRDefault="003035B4" w:rsidP="003035B4">
      <w:pPr>
        <w:widowControl/>
        <w:tabs>
          <w:tab w:val="left" w:pos="720"/>
        </w:tabs>
        <w:rPr>
          <w:lang w:val="en-MY"/>
        </w:rPr>
      </w:pPr>
      <w:r>
        <w:rPr>
          <w:lang w:val="en-MY"/>
        </w:rPr>
        <w:t>Description (</w:t>
      </w:r>
      <w:r w:rsidRPr="003035B4">
        <w:rPr>
          <w:i/>
          <w:lang w:val="en-MY"/>
        </w:rPr>
        <w:t>if applicable</w:t>
      </w:r>
      <w:r>
        <w:rPr>
          <w:lang w:val="en-MY"/>
        </w:rPr>
        <w:t>):</w:t>
      </w:r>
      <w:r w:rsidRPr="003035B4">
        <w:rPr>
          <w:lang w:val="en-MY"/>
        </w:rPr>
        <w:t xml:space="preserve"> A still from the performance showing the performer seated at a round table with audience members on all sides. The lighting is dim and warm, casting soft shadows. The scene captures stillness, with no central action but an atmosphere of attentive waiting.</w:t>
      </w:r>
    </w:p>
    <w:p w:rsidR="003035B4" w:rsidRDefault="003035B4" w:rsidP="003035B4">
      <w:pPr>
        <w:widowControl/>
        <w:tabs>
          <w:tab w:val="left" w:pos="720"/>
        </w:tabs>
        <w:rPr>
          <w:lang w:val="en-MY"/>
        </w:rPr>
      </w:pPr>
    </w:p>
    <w:p w:rsidR="003035B4" w:rsidRDefault="003035B4" w:rsidP="0094265D">
      <w:pPr>
        <w:widowControl/>
        <w:tabs>
          <w:tab w:val="left" w:pos="720"/>
        </w:tabs>
        <w:rPr>
          <w:lang w:val="en-MY"/>
        </w:rPr>
      </w:pPr>
      <w:r>
        <w:lastRenderedPageBreak/>
        <w:t>This visual composition disrupts conventional stage-audience separation and frames performance as a co-experienced temporality. Rather than directing attention to the performer’s body as object, the image suggests a relational configuration in which attention circulates horizontally. The audience, in being placed at the table, is implicated not only visually but ethically, reinforcing the performative shift from spectacle to co-presence.</w:t>
      </w:r>
    </w:p>
    <w:p w:rsidR="0094265D" w:rsidRDefault="0094265D" w:rsidP="0094265D">
      <w:pPr>
        <w:pStyle w:val="Heading2"/>
      </w:pPr>
      <w:r>
        <w:t>Conclusion</w:t>
      </w:r>
    </w:p>
    <w:p w:rsidR="0094265D" w:rsidRPr="0094265D" w:rsidRDefault="0094265D" w:rsidP="0094265D">
      <w:pPr>
        <w:widowControl/>
        <w:tabs>
          <w:tab w:val="left" w:pos="720"/>
        </w:tabs>
        <w:rPr>
          <w:lang w:val="en-MY"/>
        </w:rPr>
      </w:pPr>
      <w:r w:rsidRPr="0094265D">
        <w:rPr>
          <w:lang w:val="en-MY"/>
        </w:rPr>
        <w:t>The performances analysed in this study illuminate the aesthetic and political potential of staging the everyday. Through stillness, repetition, minimal action, and shared presence, these works resist dominant theatrical logics centred on narrative, virtuosity, and spectacle. Instead, they invite audiences to confront the ordinary not as a void, but as a space of embodied attention and relational intensity.</w:t>
      </w:r>
      <w:r>
        <w:rPr>
          <w:lang w:val="en-MY"/>
        </w:rPr>
        <w:t xml:space="preserve"> </w:t>
      </w:r>
      <w:r w:rsidRPr="0094265D">
        <w:rPr>
          <w:lang w:val="en-MY"/>
        </w:rPr>
        <w:t>Each work examined—</w:t>
      </w:r>
      <w:r w:rsidRPr="0094265D">
        <w:rPr>
          <w:i/>
          <w:iCs/>
          <w:lang w:val="en-MY"/>
        </w:rPr>
        <w:t>Diari Rutin</w:t>
      </w:r>
      <w:r w:rsidRPr="0094265D">
        <w:rPr>
          <w:lang w:val="en-MY"/>
        </w:rPr>
        <w:t xml:space="preserve">, </w:t>
      </w:r>
      <w:r w:rsidRPr="0094265D">
        <w:rPr>
          <w:i/>
          <w:iCs/>
          <w:lang w:val="en-MY"/>
        </w:rPr>
        <w:t>Lupa Bersuara</w:t>
      </w:r>
      <w:r w:rsidRPr="0094265D">
        <w:rPr>
          <w:lang w:val="en-MY"/>
        </w:rPr>
        <w:t xml:space="preserve">, and </w:t>
      </w:r>
      <w:r w:rsidRPr="0094265D">
        <w:rPr>
          <w:i/>
          <w:iCs/>
          <w:lang w:val="en-MY"/>
        </w:rPr>
        <w:t>Meja Kosong</w:t>
      </w:r>
      <w:r w:rsidRPr="0094265D">
        <w:rPr>
          <w:lang w:val="en-MY"/>
        </w:rPr>
        <w:t>—mobilises the mundane to question prevailing assumptions about time, labour, and meaning in performance. What emerges is not merely a representation of daily life but a reconfiguration of how performance itself is understood—as a site of encounter, of ethical witnessing, and of temporal dissonance. These pieces activate a shift in spectatorship: from passive observation to co-presence, from consumption to contemplation.</w:t>
      </w:r>
      <w:r>
        <w:rPr>
          <w:lang w:val="en-MY"/>
        </w:rPr>
        <w:t xml:space="preserve"> </w:t>
      </w:r>
      <w:r w:rsidRPr="0094265D">
        <w:rPr>
          <w:lang w:val="en-MY"/>
        </w:rPr>
        <w:t>Theoretically, the study draws from performance studies, feminist thought, and phenomenological approaches to foreground the body not as a vehicle for expression but as a site of negotiation—between presence and absence, attention and estrangement, visibility and erasure. In the Southeast Asian context, where cultural performances are often expected to carry symbolic or heritage value, these experimental works complicate the politics of representation by centring the unremarkable.</w:t>
      </w:r>
      <w:r>
        <w:rPr>
          <w:lang w:val="en-MY"/>
        </w:rPr>
        <w:t xml:space="preserve"> </w:t>
      </w:r>
      <w:r w:rsidRPr="0094265D">
        <w:rPr>
          <w:lang w:val="en-MY"/>
        </w:rPr>
        <w:t>Rather than offering closure, these performances open space for lingering. They invite not resolution, but ongoing reflection on the rhythms of life that often go unnoticed. As contemporary performance continues to evolve, the everyday—when thoughtfully staged—offers a critical resource for rethinking presence, embodiment, and the ethics of encounter. Future research might extend this inquiry by examining how audiences make meaning in such performances, or how digital mediation alters the affective registers of liveness and co-presence.</w:t>
      </w:r>
    </w:p>
    <w:p w:rsidR="0094265D" w:rsidRDefault="0094265D" w:rsidP="0094265D">
      <w:pPr>
        <w:pStyle w:val="Heading2"/>
        <w:rPr>
          <w:b w:val="0"/>
          <w:i/>
        </w:rPr>
      </w:pPr>
      <w:r>
        <w:t xml:space="preserve">Acknowledgements </w:t>
      </w:r>
      <w:r w:rsidRPr="0094265D">
        <w:rPr>
          <w:b w:val="0"/>
          <w:i/>
        </w:rPr>
        <w:t>(if applicable)</w:t>
      </w:r>
    </w:p>
    <w:p w:rsidR="0094265D" w:rsidRPr="0094265D" w:rsidRDefault="003E3753" w:rsidP="0094265D">
      <w:r w:rsidRPr="003E3753">
        <w:t>This research was supported by the Southeast Asian Performance Research Grant (SAPRG/2023/019) from the Cultural Studies Research Council. The researcher thanks the choreographers and collaborators for their generous insights, and the audience participants for their reflections. Appreciation is also extended to Universiti Pendidikan Sultan Idris for institutional support.</w:t>
      </w:r>
    </w:p>
    <w:p w:rsidR="0094265D" w:rsidRDefault="0094265D" w:rsidP="003E3753">
      <w:pPr>
        <w:pStyle w:val="Heading2"/>
        <w:tabs>
          <w:tab w:val="clear" w:pos="720"/>
        </w:tabs>
      </w:pPr>
      <w:r>
        <w:t>References</w:t>
      </w:r>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R. H. (2021).</w:t>
      </w:r>
      <w:proofErr w:type="gramEnd"/>
      <w:r w:rsidRPr="003E3753">
        <w:rPr>
          <w:rFonts w:eastAsia="Times New Roman"/>
          <w:color w:val="000000" w:themeColor="text1"/>
          <w:sz w:val="20"/>
          <w:szCs w:val="24"/>
          <w:lang w:val="en-MY" w:eastAsia="en-MY"/>
        </w:rPr>
        <w:t xml:space="preserve"> </w:t>
      </w:r>
      <w:r w:rsidRPr="003E3753">
        <w:rPr>
          <w:rFonts w:eastAsia="Times New Roman"/>
          <w:i/>
          <w:iCs/>
          <w:color w:val="000000" w:themeColor="text1"/>
          <w:sz w:val="20"/>
          <w:szCs w:val="24"/>
          <w:lang w:val="en-MY" w:eastAsia="en-MY"/>
        </w:rPr>
        <w:t>Book 1: Performing silence in Southeast Asia</w:t>
      </w:r>
      <w:r w:rsidRPr="003E3753">
        <w:rPr>
          <w:rFonts w:eastAsia="Times New Roman"/>
          <w:color w:val="000000" w:themeColor="text1"/>
          <w:sz w:val="20"/>
          <w:szCs w:val="24"/>
          <w:lang w:val="en-MY" w:eastAsia="en-MY"/>
        </w:rPr>
        <w:t xml:space="preserve">. </w:t>
      </w:r>
      <w:proofErr w:type="gramStart"/>
      <w:r w:rsidRPr="003E3753">
        <w:rPr>
          <w:rFonts w:eastAsia="Times New Roman"/>
          <w:color w:val="000000" w:themeColor="text1"/>
          <w:sz w:val="20"/>
          <w:szCs w:val="24"/>
          <w:lang w:val="en-MY" w:eastAsia="en-MY"/>
        </w:rPr>
        <w:t>Kuala Lumpur Academic Press.</w:t>
      </w:r>
      <w:proofErr w:type="gramEnd"/>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xml:space="preserve">, L. T., &amp; </w:t>
      </w:r>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N. A. (Eds.).</w:t>
      </w:r>
      <w:proofErr w:type="gramEnd"/>
      <w:r w:rsidRPr="003E3753">
        <w:rPr>
          <w:rFonts w:eastAsia="Times New Roman"/>
          <w:color w:val="000000" w:themeColor="text1"/>
          <w:sz w:val="20"/>
          <w:szCs w:val="24"/>
          <w:lang w:val="en-MY" w:eastAsia="en-MY"/>
        </w:rPr>
        <w:t xml:space="preserve"> (2020). </w:t>
      </w:r>
      <w:r w:rsidRPr="003E3753">
        <w:rPr>
          <w:rFonts w:eastAsia="Times New Roman"/>
          <w:i/>
          <w:iCs/>
          <w:color w:val="000000" w:themeColor="text1"/>
          <w:sz w:val="20"/>
          <w:szCs w:val="24"/>
          <w:lang w:val="en-MY" w:eastAsia="en-MY"/>
        </w:rPr>
        <w:t>Book 2: The politics of stillness and gesture</w:t>
      </w:r>
      <w:r w:rsidRPr="003E3753">
        <w:rPr>
          <w:rFonts w:eastAsia="Times New Roman"/>
          <w:color w:val="000000" w:themeColor="text1"/>
          <w:sz w:val="20"/>
          <w:szCs w:val="24"/>
          <w:lang w:val="en-MY" w:eastAsia="en-MY"/>
        </w:rPr>
        <w:t xml:space="preserve">. </w:t>
      </w:r>
      <w:proofErr w:type="gramStart"/>
      <w:r w:rsidRPr="003E3753">
        <w:rPr>
          <w:rFonts w:eastAsia="Times New Roman"/>
          <w:color w:val="000000" w:themeColor="text1"/>
          <w:sz w:val="20"/>
          <w:szCs w:val="24"/>
          <w:lang w:val="en-MY" w:eastAsia="en-MY"/>
        </w:rPr>
        <w:t>Southeast Asian Theatre Studies Series.</w:t>
      </w:r>
      <w:proofErr w:type="gramEnd"/>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M. K. (2022).</w:t>
      </w:r>
      <w:proofErr w:type="gramEnd"/>
      <w:r w:rsidRPr="003E3753">
        <w:rPr>
          <w:rFonts w:eastAsia="Times New Roman"/>
          <w:color w:val="000000" w:themeColor="text1"/>
          <w:sz w:val="20"/>
          <w:szCs w:val="24"/>
          <w:lang w:val="en-MY" w:eastAsia="en-MY"/>
        </w:rPr>
        <w:t xml:space="preserve"> Article journal 1: Rethinking everyday presence in minimalist performance. </w:t>
      </w:r>
      <w:r w:rsidRPr="003E3753">
        <w:rPr>
          <w:rFonts w:eastAsia="Times New Roman"/>
          <w:i/>
          <w:iCs/>
          <w:color w:val="000000" w:themeColor="text1"/>
          <w:sz w:val="20"/>
          <w:szCs w:val="24"/>
          <w:lang w:val="en-MY" w:eastAsia="en-MY"/>
        </w:rPr>
        <w:t>Journal of Contemporary Performance Theory</w:t>
      </w:r>
      <w:r w:rsidRPr="003E3753">
        <w:rPr>
          <w:rFonts w:eastAsia="Times New Roman"/>
          <w:color w:val="000000" w:themeColor="text1"/>
          <w:sz w:val="20"/>
          <w:szCs w:val="24"/>
          <w:lang w:val="en-MY" w:eastAsia="en-MY"/>
        </w:rPr>
        <w:t xml:space="preserve">, </w:t>
      </w:r>
      <w:r w:rsidRPr="003E3753">
        <w:rPr>
          <w:rFonts w:eastAsia="Times New Roman"/>
          <w:i/>
          <w:iCs/>
          <w:color w:val="000000" w:themeColor="text1"/>
          <w:sz w:val="20"/>
          <w:szCs w:val="24"/>
          <w:lang w:val="en-MY" w:eastAsia="en-MY"/>
        </w:rPr>
        <w:t>15</w:t>
      </w:r>
      <w:r w:rsidRPr="003E3753">
        <w:rPr>
          <w:rFonts w:eastAsia="Times New Roman"/>
          <w:color w:val="000000" w:themeColor="text1"/>
          <w:sz w:val="20"/>
          <w:szCs w:val="24"/>
          <w:lang w:val="en-MY" w:eastAsia="en-MY"/>
        </w:rPr>
        <w:t>(2), 45–61. https://doi.org/10.1234/jcpt.2022.01502</w:t>
      </w:r>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xml:space="preserve">, T. P., &amp; </w:t>
      </w:r>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H. M. (2020).</w:t>
      </w:r>
      <w:proofErr w:type="gramEnd"/>
      <w:r w:rsidRPr="003E3753">
        <w:rPr>
          <w:rFonts w:eastAsia="Times New Roman"/>
          <w:color w:val="000000" w:themeColor="text1"/>
          <w:sz w:val="20"/>
          <w:szCs w:val="24"/>
          <w:lang w:val="en-MY" w:eastAsia="en-MY"/>
        </w:rPr>
        <w:t xml:space="preserve"> Article journal 2: Time, labour, and ethics in durational art. </w:t>
      </w:r>
      <w:r w:rsidRPr="003E3753">
        <w:rPr>
          <w:rFonts w:eastAsia="Times New Roman"/>
          <w:i/>
          <w:iCs/>
          <w:color w:val="000000" w:themeColor="text1"/>
          <w:sz w:val="20"/>
          <w:szCs w:val="24"/>
          <w:lang w:val="en-MY" w:eastAsia="en-MY"/>
        </w:rPr>
        <w:t>Performing Arts Review</w:t>
      </w:r>
      <w:r w:rsidRPr="003E3753">
        <w:rPr>
          <w:rFonts w:eastAsia="Times New Roman"/>
          <w:color w:val="000000" w:themeColor="text1"/>
          <w:sz w:val="20"/>
          <w:szCs w:val="24"/>
          <w:lang w:val="en-MY" w:eastAsia="en-MY"/>
        </w:rPr>
        <w:t xml:space="preserve">, </w:t>
      </w:r>
      <w:r w:rsidRPr="003E3753">
        <w:rPr>
          <w:rFonts w:eastAsia="Times New Roman"/>
          <w:i/>
          <w:iCs/>
          <w:color w:val="000000" w:themeColor="text1"/>
          <w:sz w:val="20"/>
          <w:szCs w:val="24"/>
          <w:lang w:val="en-MY" w:eastAsia="en-MY"/>
        </w:rPr>
        <w:t>8</w:t>
      </w:r>
      <w:r w:rsidRPr="003E3753">
        <w:rPr>
          <w:rFonts w:eastAsia="Times New Roman"/>
          <w:color w:val="000000" w:themeColor="text1"/>
          <w:sz w:val="20"/>
          <w:szCs w:val="24"/>
          <w:lang w:val="en-MY" w:eastAsia="en-MY"/>
        </w:rPr>
        <w:t>(1), 77–93.</w:t>
      </w:r>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Y. R. (2019).</w:t>
      </w:r>
      <w:proofErr w:type="gramEnd"/>
      <w:r w:rsidRPr="003E3753">
        <w:rPr>
          <w:rFonts w:eastAsia="Times New Roman"/>
          <w:color w:val="000000" w:themeColor="text1"/>
          <w:sz w:val="20"/>
          <w:szCs w:val="24"/>
          <w:lang w:val="en-MY" w:eastAsia="en-MY"/>
        </w:rPr>
        <w:t xml:space="preserve"> </w:t>
      </w:r>
      <w:r w:rsidRPr="003E3753">
        <w:rPr>
          <w:rFonts w:eastAsia="Times New Roman"/>
          <w:i/>
          <w:iCs/>
          <w:color w:val="000000" w:themeColor="text1"/>
          <w:sz w:val="20"/>
          <w:szCs w:val="24"/>
          <w:lang w:val="en-MY" w:eastAsia="en-MY"/>
        </w:rPr>
        <w:t>Book 3: Embodied encounters and theatrical absence</w:t>
      </w:r>
      <w:r w:rsidRPr="003E3753">
        <w:rPr>
          <w:rFonts w:eastAsia="Times New Roman"/>
          <w:color w:val="000000" w:themeColor="text1"/>
          <w:sz w:val="20"/>
          <w:szCs w:val="24"/>
          <w:lang w:val="en-MY" w:eastAsia="en-MY"/>
        </w:rPr>
        <w:t xml:space="preserve">. </w:t>
      </w:r>
      <w:proofErr w:type="gramStart"/>
      <w:r w:rsidRPr="003E3753">
        <w:rPr>
          <w:rFonts w:eastAsia="Times New Roman"/>
          <w:color w:val="000000" w:themeColor="text1"/>
          <w:sz w:val="20"/>
          <w:szCs w:val="24"/>
          <w:lang w:val="en-MY" w:eastAsia="en-MY"/>
        </w:rPr>
        <w:t>Yogyakarta Performance Studies Press.</w:t>
      </w:r>
      <w:proofErr w:type="gramEnd"/>
    </w:p>
    <w:p w:rsidR="00CA26D8" w:rsidRPr="00DB12E1" w:rsidRDefault="00CA26D8" w:rsidP="00CA26D8">
      <w:pPr>
        <w:pStyle w:val="Heading1"/>
      </w:pPr>
      <w:r>
        <w:t>Biography</w:t>
      </w:r>
    </w:p>
    <w:p w:rsidR="003E3753" w:rsidRPr="007D1859" w:rsidRDefault="003E3753" w:rsidP="003E3753">
      <w:pPr>
        <w:widowControl/>
        <w:rPr>
          <w:sz w:val="20"/>
          <w:lang w:val="en-MY"/>
        </w:rPr>
      </w:pPr>
      <w:r w:rsidRPr="007D1859">
        <w:rPr>
          <w:b/>
          <w:bCs/>
          <w:sz w:val="20"/>
          <w:lang w:val="en-MY"/>
        </w:rPr>
        <w:t>First Author</w:t>
      </w:r>
      <w:r w:rsidRPr="007D1859">
        <w:rPr>
          <w:sz w:val="20"/>
          <w:lang w:val="en-MY"/>
        </w:rPr>
        <w:t xml:space="preserve"> is a senior lecturer at the University First Author, Malaysia. Her research focuses on traditional Malay dance, choreographic transformation, and practice-led methodologies. As a dance practitioner-researcher, she frequently collaborates with community groups to explore how folk dance adapts within contemporary performance ecologies. She has published in regional journals and served as a curator for local arts festivals.</w:t>
      </w:r>
    </w:p>
    <w:p w:rsidR="003E3753" w:rsidRPr="007D1859" w:rsidRDefault="003E3753" w:rsidP="003E3753">
      <w:pPr>
        <w:widowControl/>
        <w:rPr>
          <w:sz w:val="20"/>
          <w:lang w:val="en-MY"/>
        </w:rPr>
      </w:pPr>
    </w:p>
    <w:p w:rsidR="003E3753" w:rsidRPr="007D1859" w:rsidRDefault="003E3753" w:rsidP="003E3753">
      <w:pPr>
        <w:widowControl/>
        <w:rPr>
          <w:sz w:val="20"/>
          <w:lang w:val="en-MY"/>
        </w:rPr>
      </w:pPr>
      <w:r w:rsidRPr="007D1859">
        <w:rPr>
          <w:b/>
          <w:bCs/>
          <w:sz w:val="20"/>
          <w:lang w:val="en-MY"/>
        </w:rPr>
        <w:t>Second Author</w:t>
      </w:r>
      <w:r w:rsidRPr="007D1859">
        <w:rPr>
          <w:sz w:val="20"/>
          <w:lang w:val="en-MY"/>
        </w:rPr>
        <w:t xml:space="preserve"> is an assistant professor at University Second Author, Indonesia. His work explores intercultural performance, body politics, and the transmission of indigenous dance forms in postcolonial contexts. He has conducted fieldwork across Southeast Asia and is currently leading a funded research project on archiving endangered dance repertoires.</w:t>
      </w:r>
    </w:p>
    <w:p w:rsidR="003E3753" w:rsidRPr="007D1859" w:rsidRDefault="003E3753" w:rsidP="003E3753">
      <w:pPr>
        <w:widowControl/>
        <w:rPr>
          <w:sz w:val="20"/>
          <w:lang w:val="en-MY"/>
        </w:rPr>
      </w:pPr>
    </w:p>
    <w:p w:rsidR="003E3753" w:rsidRPr="007D1859" w:rsidRDefault="003E3753" w:rsidP="003E3753">
      <w:pPr>
        <w:widowControl/>
        <w:rPr>
          <w:sz w:val="20"/>
          <w:lang w:val="en-MY"/>
        </w:rPr>
      </w:pPr>
      <w:r w:rsidRPr="007D1859">
        <w:rPr>
          <w:b/>
          <w:bCs/>
          <w:sz w:val="20"/>
          <w:lang w:val="en-MY"/>
        </w:rPr>
        <w:t>Third Author</w:t>
      </w:r>
      <w:r w:rsidRPr="007D1859">
        <w:rPr>
          <w:sz w:val="20"/>
          <w:lang w:val="en-MY"/>
        </w:rPr>
        <w:t xml:space="preserve"> is a dance scholar based at University Third Author, Singapore. Her research investigates embodiment, liveness, and the aesthetics of minimalism in contemporary dance. She is active in the Southeast Asian performance studies network and regularly contributes to cross-disciplinary dialogues on performance, memory, and urban space.</w:t>
      </w:r>
    </w:p>
    <w:p w:rsidR="00CA26D8" w:rsidRPr="00CA2403" w:rsidRDefault="00CA26D8" w:rsidP="00CA26D8">
      <w:pPr>
        <w:widowControl/>
        <w:jc w:val="left"/>
        <w:rPr>
          <w:lang w:val="en-GB"/>
        </w:rPr>
      </w:pPr>
    </w:p>
    <w:p w:rsidR="00CA26D8" w:rsidRDefault="00AD0D57" w:rsidP="00AD0D57">
      <w:pPr>
        <w:pStyle w:val="Heading1"/>
      </w:pPr>
      <w:r>
        <w:t>PLEASE DELETE THE SECTION BELOW</w:t>
      </w:r>
    </w:p>
    <w:p w:rsidR="00AD0D57" w:rsidRPr="00AD0D57" w:rsidRDefault="00AD0D57" w:rsidP="00AD0D57">
      <w:pPr>
        <w:rPr>
          <w:b/>
          <w:bCs/>
          <w:lang w:val="en-MY"/>
        </w:rPr>
      </w:pPr>
      <w:r w:rsidRPr="00AD0D57">
        <w:rPr>
          <w:b/>
          <w:bCs/>
          <w:lang w:val="en-MY"/>
        </w:rPr>
        <w:t xml:space="preserve">Formatting Guidelines – IMPAC </w:t>
      </w:r>
      <w:r>
        <w:rPr>
          <w:b/>
          <w:bCs/>
          <w:lang w:val="en-MY"/>
        </w:rPr>
        <w:t>Proceedings</w:t>
      </w:r>
    </w:p>
    <w:p w:rsidR="00AD0D57" w:rsidRDefault="00AD0D57" w:rsidP="00AD0D57">
      <w:pPr>
        <w:rPr>
          <w:lang w:val="en-MY"/>
        </w:rPr>
      </w:pPr>
      <w:r w:rsidRPr="00AD0D57">
        <w:rPr>
          <w:lang w:val="en-MY"/>
        </w:rPr>
        <w:t>This guide outlines all formatting requirements from top to bottom based on the provided template.</w:t>
      </w:r>
    </w:p>
    <w:p w:rsidR="00AD0D57" w:rsidRPr="00AD0D57" w:rsidRDefault="00AD0D57" w:rsidP="00AD0D57">
      <w:pPr>
        <w:rPr>
          <w:lang w:val="en-MY"/>
        </w:rPr>
      </w:pPr>
    </w:p>
    <w:p w:rsidR="00AD0D57" w:rsidRPr="00AD0D57" w:rsidRDefault="00AD0D57" w:rsidP="00AD0D57">
      <w:pPr>
        <w:rPr>
          <w:lang w:val="en-MY"/>
        </w:rPr>
      </w:pPr>
      <w:r w:rsidRPr="00AD0D57">
        <w:rPr>
          <w:lang w:val="en-MY"/>
        </w:rPr>
        <w:pict>
          <v:rect id="_x0000_i1025" style="width:0;height:1.5pt" o:hralign="center" o:hrstd="t" o:hr="t" fillcolor="#a0a0a0" stroked="f"/>
        </w:pict>
      </w:r>
    </w:p>
    <w:p w:rsidR="00AD0D57" w:rsidRPr="00AD0D57" w:rsidRDefault="00AD0D57" w:rsidP="00AD0D57">
      <w:pPr>
        <w:rPr>
          <w:b/>
          <w:bCs/>
          <w:lang w:val="en-MY"/>
        </w:rPr>
      </w:pPr>
      <w:r w:rsidRPr="00AD0D57">
        <w:rPr>
          <w:b/>
          <w:bCs/>
          <w:lang w:val="en-MY"/>
        </w:rPr>
        <w:t>1. Header Section</w:t>
      </w:r>
    </w:p>
    <w:p w:rsidR="00AD0D57" w:rsidRPr="00AD0D57" w:rsidRDefault="00AD0D57" w:rsidP="00AD0D57">
      <w:pPr>
        <w:numPr>
          <w:ilvl w:val="0"/>
          <w:numId w:val="3"/>
        </w:numPr>
        <w:rPr>
          <w:lang w:val="en-MY"/>
        </w:rPr>
      </w:pPr>
      <w:r w:rsidRPr="00AD0D57">
        <w:rPr>
          <w:b/>
          <w:bCs/>
          <w:lang w:val="en-MY"/>
        </w:rPr>
        <w:t>Title</w:t>
      </w:r>
      <w:r w:rsidRPr="00AD0D57">
        <w:rPr>
          <w:lang w:val="en-MY"/>
        </w:rPr>
        <w:t xml:space="preserve">: </w:t>
      </w:r>
      <w:r w:rsidRPr="00AD0D57">
        <w:rPr>
          <w:i/>
          <w:iCs/>
          <w:lang w:val="en-MY"/>
        </w:rPr>
        <w:t>Proceedings of the International Music and Performing Arts Conference (Vol. 3)</w:t>
      </w:r>
    </w:p>
    <w:p w:rsidR="00AD0D57" w:rsidRPr="00AD0D57" w:rsidRDefault="00AD0D57" w:rsidP="00AD0D57">
      <w:pPr>
        <w:numPr>
          <w:ilvl w:val="0"/>
          <w:numId w:val="3"/>
        </w:numPr>
        <w:rPr>
          <w:lang w:val="en-MY"/>
        </w:rPr>
      </w:pPr>
      <w:r w:rsidRPr="00AD0D57">
        <w:rPr>
          <w:b/>
          <w:bCs/>
          <w:lang w:val="en-MY"/>
        </w:rPr>
        <w:t>eISSN</w:t>
      </w:r>
      <w:r w:rsidRPr="00AD0D57">
        <w:rPr>
          <w:lang w:val="en-MY"/>
        </w:rPr>
        <w:t>: 2773-5745</w:t>
      </w:r>
    </w:p>
    <w:p w:rsidR="00AD0D57" w:rsidRPr="00AD0D57" w:rsidRDefault="00AD0D57" w:rsidP="00AD0D57">
      <w:pPr>
        <w:numPr>
          <w:ilvl w:val="0"/>
          <w:numId w:val="3"/>
        </w:numPr>
        <w:rPr>
          <w:lang w:val="en-MY"/>
        </w:rPr>
      </w:pPr>
      <w:r w:rsidRPr="00AD0D57">
        <w:rPr>
          <w:b/>
          <w:bCs/>
          <w:lang w:val="en-MY"/>
        </w:rPr>
        <w:t>Website</w:t>
      </w:r>
      <w:r w:rsidRPr="00AD0D57">
        <w:rPr>
          <w:lang w:val="en-MY"/>
        </w:rPr>
        <w:t xml:space="preserve">: </w:t>
      </w:r>
      <w:hyperlink r:id="rId10" w:history="1">
        <w:r w:rsidRPr="00AD0D57">
          <w:rPr>
            <w:rStyle w:val="Hyperlink"/>
            <w:lang w:val="en-MY"/>
          </w:rPr>
          <w:t>https://eprosiding.upsi.edu.my/index.php/Pro-IMPAC/index</w:t>
        </w:r>
      </w:hyperlink>
    </w:p>
    <w:p w:rsidR="00AD0D57" w:rsidRDefault="00AD0D57" w:rsidP="00AD0D57">
      <w:pPr>
        <w:numPr>
          <w:ilvl w:val="0"/>
          <w:numId w:val="3"/>
        </w:numPr>
        <w:rPr>
          <w:lang w:val="en-MY"/>
        </w:rPr>
      </w:pPr>
      <w:r w:rsidRPr="00AD0D57">
        <w:rPr>
          <w:b/>
          <w:bCs/>
          <w:lang w:val="en-MY"/>
        </w:rPr>
        <w:t>Copyright</w:t>
      </w:r>
      <w:r w:rsidRPr="00AD0D57">
        <w:rPr>
          <w:lang w:val="en-MY"/>
        </w:rPr>
        <w:t>: © UPSI Press, Sultan Idris Education University, Malaysia</w:t>
      </w:r>
    </w:p>
    <w:p w:rsidR="00AD0D57" w:rsidRPr="00AD0D57" w:rsidRDefault="00AD0D57" w:rsidP="00AD0D57">
      <w:pPr>
        <w:numPr>
          <w:ilvl w:val="0"/>
          <w:numId w:val="3"/>
        </w:numPr>
        <w:rPr>
          <w:lang w:val="en-MY"/>
        </w:rPr>
      </w:pPr>
      <w:r>
        <w:rPr>
          <w:b/>
          <w:bCs/>
          <w:lang w:val="en-MY"/>
        </w:rPr>
        <w:t>Do not make any changes</w:t>
      </w:r>
      <w:r w:rsidR="007D1859">
        <w:rPr>
          <w:b/>
          <w:bCs/>
          <w:lang w:val="en-MY"/>
        </w:rPr>
        <w:t xml:space="preserve"> to this section</w:t>
      </w:r>
      <w:r w:rsidRPr="00AD0D57">
        <w:rPr>
          <w:lang w:val="en-MY"/>
        </w:rPr>
        <w:t>.</w:t>
      </w:r>
    </w:p>
    <w:p w:rsidR="00AD0D57" w:rsidRPr="00AD0D57" w:rsidRDefault="00AD0D57" w:rsidP="00AD0D57">
      <w:pPr>
        <w:rPr>
          <w:lang w:val="en-MY"/>
        </w:rPr>
      </w:pPr>
      <w:r w:rsidRPr="00AD0D57">
        <w:rPr>
          <w:lang w:val="en-MY"/>
        </w:rPr>
        <w:pict>
          <v:rect id="_x0000_i1026" style="width:0;height:1.5pt" o:hralign="center" o:hrstd="t" o:hr="t" fillcolor="#a0a0a0" stroked="f"/>
        </w:pict>
      </w:r>
    </w:p>
    <w:p w:rsidR="00AD0D57" w:rsidRPr="00AD0D57" w:rsidRDefault="00AD0D57" w:rsidP="00AD0D57">
      <w:pPr>
        <w:rPr>
          <w:b/>
          <w:bCs/>
          <w:lang w:val="en-MY"/>
        </w:rPr>
      </w:pPr>
      <w:r w:rsidRPr="00AD0D57">
        <w:rPr>
          <w:b/>
          <w:bCs/>
          <w:lang w:val="en-MY"/>
        </w:rPr>
        <w:t>2. Article Title</w:t>
      </w:r>
    </w:p>
    <w:p w:rsidR="00AD0D57" w:rsidRPr="00AD0D57" w:rsidRDefault="00AD0D57" w:rsidP="00AD0D57">
      <w:pPr>
        <w:numPr>
          <w:ilvl w:val="0"/>
          <w:numId w:val="4"/>
        </w:numPr>
        <w:rPr>
          <w:lang w:val="en-MY"/>
        </w:rPr>
      </w:pPr>
      <w:r w:rsidRPr="00AD0D57">
        <w:rPr>
          <w:b/>
          <w:bCs/>
          <w:lang w:val="en-MY"/>
        </w:rPr>
        <w:t>Format</w:t>
      </w:r>
      <w:r w:rsidRPr="00AD0D57">
        <w:rPr>
          <w:lang w:val="en-MY"/>
        </w:rPr>
        <w:t>: Bold, Title Case (Capitalize Main Words)</w:t>
      </w:r>
    </w:p>
    <w:p w:rsidR="00AD0D57" w:rsidRPr="00AD0D57" w:rsidRDefault="00AD0D57" w:rsidP="00AD0D57">
      <w:pPr>
        <w:numPr>
          <w:ilvl w:val="0"/>
          <w:numId w:val="4"/>
        </w:numPr>
        <w:rPr>
          <w:lang w:val="en-MY"/>
        </w:rPr>
      </w:pPr>
      <w:r w:rsidRPr="00AD0D57">
        <w:rPr>
          <w:b/>
          <w:bCs/>
          <w:lang w:val="en-MY"/>
        </w:rPr>
        <w:t>Alignment</w:t>
      </w:r>
      <w:r w:rsidRPr="00AD0D57">
        <w:rPr>
          <w:lang w:val="en-MY"/>
        </w:rPr>
        <w:t>: Centered</w:t>
      </w:r>
    </w:p>
    <w:p w:rsidR="00AD0D57" w:rsidRPr="00AD0D57" w:rsidRDefault="00AD0D57" w:rsidP="00AD0D57">
      <w:pPr>
        <w:numPr>
          <w:ilvl w:val="0"/>
          <w:numId w:val="4"/>
        </w:numPr>
        <w:rPr>
          <w:lang w:val="en-MY"/>
        </w:rPr>
      </w:pPr>
      <w:r w:rsidRPr="00AD0D57">
        <w:rPr>
          <w:b/>
          <w:bCs/>
          <w:lang w:val="en-MY"/>
        </w:rPr>
        <w:t>Font</w:t>
      </w:r>
      <w:r>
        <w:rPr>
          <w:lang w:val="en-MY"/>
        </w:rPr>
        <w:t>: Times New Roman, 14</w:t>
      </w:r>
      <w:r w:rsidRPr="00AD0D57">
        <w:rPr>
          <w:lang w:val="en-MY"/>
        </w:rPr>
        <w:t xml:space="preserve"> pt</w:t>
      </w:r>
      <w:bookmarkStart w:id="1" w:name="_GoBack"/>
      <w:bookmarkEnd w:id="1"/>
    </w:p>
    <w:p w:rsidR="00AD0D57" w:rsidRPr="00AD0D57" w:rsidRDefault="00AD0D57" w:rsidP="00AD0D57">
      <w:pPr>
        <w:rPr>
          <w:lang w:val="en-MY"/>
        </w:rPr>
      </w:pPr>
      <w:r w:rsidRPr="00AD0D57">
        <w:rPr>
          <w:lang w:val="en-MY"/>
        </w:rPr>
        <w:pict>
          <v:rect id="_x0000_i1027" style="width:0;height:1.5pt" o:hralign="center" o:hrstd="t" o:hr="t" fillcolor="#a0a0a0" stroked="f"/>
        </w:pict>
      </w:r>
    </w:p>
    <w:p w:rsidR="00AD0D57" w:rsidRPr="00AD0D57" w:rsidRDefault="00AD0D57" w:rsidP="00AD0D57">
      <w:pPr>
        <w:rPr>
          <w:b/>
          <w:bCs/>
          <w:lang w:val="en-MY"/>
        </w:rPr>
      </w:pPr>
      <w:r w:rsidRPr="00AD0D57">
        <w:rPr>
          <w:b/>
          <w:bCs/>
          <w:lang w:val="en-MY"/>
        </w:rPr>
        <w:t>3. Author Line</w:t>
      </w:r>
    </w:p>
    <w:p w:rsidR="00AD0D57" w:rsidRPr="00AD0D57" w:rsidRDefault="00AD0D57" w:rsidP="00AD0D57">
      <w:pPr>
        <w:numPr>
          <w:ilvl w:val="0"/>
          <w:numId w:val="5"/>
        </w:numPr>
        <w:rPr>
          <w:lang w:val="en-MY"/>
        </w:rPr>
      </w:pPr>
      <w:r w:rsidRPr="00AD0D57">
        <w:rPr>
          <w:b/>
          <w:bCs/>
          <w:lang w:val="en-MY"/>
        </w:rPr>
        <w:t>Format</w:t>
      </w:r>
      <w:r w:rsidRPr="00AD0D57">
        <w:rPr>
          <w:lang w:val="en-MY"/>
        </w:rPr>
        <w:t xml:space="preserve">: </w:t>
      </w:r>
      <w:r>
        <w:rPr>
          <w:lang w:val="en-MY"/>
        </w:rPr>
        <w:t>First Author, Second Author, &amp; Third Author</w:t>
      </w:r>
    </w:p>
    <w:p w:rsidR="00AD0D57" w:rsidRPr="00AD0D57" w:rsidRDefault="00AD0D57" w:rsidP="00AD0D57">
      <w:pPr>
        <w:numPr>
          <w:ilvl w:val="0"/>
          <w:numId w:val="5"/>
        </w:numPr>
        <w:rPr>
          <w:lang w:val="en-MY"/>
        </w:rPr>
      </w:pPr>
      <w:r w:rsidRPr="00AD0D57">
        <w:rPr>
          <w:b/>
          <w:bCs/>
          <w:lang w:val="en-MY"/>
        </w:rPr>
        <w:t>Affiliation</w:t>
      </w:r>
      <w:r w:rsidRPr="00AD0D57">
        <w:rPr>
          <w:lang w:val="en-MY"/>
        </w:rPr>
        <w:t>: University Name, Country</w:t>
      </w:r>
      <w:r>
        <w:rPr>
          <w:lang w:val="en-MY"/>
        </w:rPr>
        <w:t xml:space="preserve"> (for author </w:t>
      </w:r>
      <w:r w:rsidRPr="00AD0D57">
        <w:rPr>
          <w:lang w:val="en-MY"/>
        </w:rPr>
        <w:t>1</w:t>
      </w:r>
      <w:r>
        <w:rPr>
          <w:lang w:val="en-MY"/>
        </w:rPr>
        <w:t>)</w:t>
      </w:r>
      <w:r w:rsidRPr="00AD0D57">
        <w:rPr>
          <w:lang w:val="en-MY"/>
        </w:rPr>
        <w:t xml:space="preserve"> | University Name, Country</w:t>
      </w:r>
      <w:r>
        <w:rPr>
          <w:lang w:val="en-MY"/>
        </w:rPr>
        <w:t xml:space="preserve"> (for author </w:t>
      </w:r>
      <w:r w:rsidRPr="00AD0D57">
        <w:rPr>
          <w:lang w:val="en-MY"/>
        </w:rPr>
        <w:t>2</w:t>
      </w:r>
      <w:r>
        <w:rPr>
          <w:lang w:val="en-MY"/>
        </w:rPr>
        <w:t>) etc.</w:t>
      </w:r>
    </w:p>
    <w:p w:rsidR="00AD0D57" w:rsidRPr="00AD0D57" w:rsidRDefault="00AD0D57" w:rsidP="00AD0D57">
      <w:pPr>
        <w:numPr>
          <w:ilvl w:val="0"/>
          <w:numId w:val="5"/>
        </w:numPr>
        <w:rPr>
          <w:lang w:val="en-MY"/>
        </w:rPr>
      </w:pPr>
      <w:r w:rsidRPr="00AD0D57">
        <w:rPr>
          <w:b/>
          <w:bCs/>
          <w:lang w:val="en-MY"/>
        </w:rPr>
        <w:t>Emails</w:t>
      </w:r>
      <w:r w:rsidRPr="00AD0D57">
        <w:rPr>
          <w:lang w:val="en-MY"/>
        </w:rPr>
        <w:t>: One per author, listed on the next line in order</w:t>
      </w:r>
    </w:p>
    <w:p w:rsidR="00AD0D57" w:rsidRPr="00AD0D57" w:rsidRDefault="00AD0D57" w:rsidP="00AD0D57">
      <w:pPr>
        <w:numPr>
          <w:ilvl w:val="0"/>
          <w:numId w:val="5"/>
        </w:numPr>
        <w:rPr>
          <w:lang w:val="en-MY"/>
        </w:rPr>
      </w:pPr>
      <w:r w:rsidRPr="00AD0D57">
        <w:rPr>
          <w:b/>
          <w:bCs/>
          <w:lang w:val="en-MY"/>
        </w:rPr>
        <w:t>Corresponding Author</w:t>
      </w:r>
      <w:r w:rsidRPr="00AD0D57">
        <w:rPr>
          <w:lang w:val="en-MY"/>
        </w:rPr>
        <w:t xml:space="preserve">: </w:t>
      </w:r>
      <w:r>
        <w:rPr>
          <w:lang w:val="en-MY"/>
        </w:rPr>
        <w:t>Provide one c</w:t>
      </w:r>
      <w:r w:rsidRPr="00AD0D57">
        <w:rPr>
          <w:lang w:val="en-MY"/>
        </w:rPr>
        <w:t>orresponding author: email@address.com</w:t>
      </w:r>
    </w:p>
    <w:p w:rsidR="00AD0D57" w:rsidRPr="00AD0D57" w:rsidRDefault="00AD0D57" w:rsidP="00AD0D57">
      <w:pPr>
        <w:rPr>
          <w:lang w:val="en-MY"/>
        </w:rPr>
      </w:pPr>
      <w:r w:rsidRPr="00AD0D57">
        <w:rPr>
          <w:lang w:val="en-MY"/>
        </w:rPr>
        <w:pict>
          <v:rect id="_x0000_i1028" style="width:0;height:1.5pt" o:hralign="center" o:hrstd="t" o:hr="t" fillcolor="#a0a0a0" stroked="f"/>
        </w:pict>
      </w:r>
    </w:p>
    <w:p w:rsidR="00AD0D57" w:rsidRPr="00AD0D57" w:rsidRDefault="00AD0D57" w:rsidP="00AD0D57">
      <w:pPr>
        <w:rPr>
          <w:b/>
          <w:bCs/>
          <w:lang w:val="en-MY"/>
        </w:rPr>
      </w:pPr>
      <w:r w:rsidRPr="00AD0D57">
        <w:rPr>
          <w:b/>
          <w:bCs/>
          <w:lang w:val="en-MY"/>
        </w:rPr>
        <w:t>4. Article Timeline</w:t>
      </w:r>
    </w:p>
    <w:p w:rsidR="00AD0D57" w:rsidRPr="00AD0D57" w:rsidRDefault="00AD0D57" w:rsidP="00AD0D57">
      <w:pPr>
        <w:numPr>
          <w:ilvl w:val="0"/>
          <w:numId w:val="6"/>
        </w:numPr>
        <w:rPr>
          <w:lang w:val="en-MY"/>
        </w:rPr>
      </w:pPr>
      <w:r w:rsidRPr="00AD0D57">
        <w:rPr>
          <w:b/>
          <w:bCs/>
          <w:lang w:val="en-MY"/>
        </w:rPr>
        <w:t>Format</w:t>
      </w:r>
      <w:r w:rsidRPr="00AD0D57">
        <w:rPr>
          <w:lang w:val="en-MY"/>
        </w:rPr>
        <w:t>: Received: Month X, 2025 | Accepted: Month X, 2025 | Published: Month X, 2025</w:t>
      </w:r>
    </w:p>
    <w:p w:rsidR="00AD0D57" w:rsidRPr="00AD0D57" w:rsidRDefault="00AD0D57" w:rsidP="00AD0D57">
      <w:pPr>
        <w:numPr>
          <w:ilvl w:val="0"/>
          <w:numId w:val="6"/>
        </w:numPr>
        <w:rPr>
          <w:lang w:val="en-MY"/>
        </w:rPr>
      </w:pPr>
      <w:r w:rsidRPr="00AD0D57">
        <w:rPr>
          <w:b/>
          <w:bCs/>
          <w:lang w:val="en-MY"/>
        </w:rPr>
        <w:t>Alignment</w:t>
      </w:r>
      <w:r w:rsidRPr="00AD0D57">
        <w:rPr>
          <w:lang w:val="en-MY"/>
        </w:rPr>
        <w:t>: Left</w:t>
      </w:r>
    </w:p>
    <w:p w:rsidR="00AD0D57" w:rsidRPr="00AD0D57" w:rsidRDefault="00AD0D57" w:rsidP="00AD0D57">
      <w:pPr>
        <w:numPr>
          <w:ilvl w:val="0"/>
          <w:numId w:val="6"/>
        </w:numPr>
        <w:rPr>
          <w:lang w:val="en-MY"/>
        </w:rPr>
      </w:pPr>
      <w:r w:rsidRPr="00AD0D57">
        <w:rPr>
          <w:b/>
          <w:bCs/>
          <w:lang w:val="en-MY"/>
        </w:rPr>
        <w:t>Font</w:t>
      </w:r>
      <w:r>
        <w:rPr>
          <w:lang w:val="en-MY"/>
        </w:rPr>
        <w:t>: Times New Roman, 9</w:t>
      </w:r>
      <w:r w:rsidRPr="00AD0D57">
        <w:rPr>
          <w:lang w:val="en-MY"/>
        </w:rPr>
        <w:t xml:space="preserve"> pt</w:t>
      </w:r>
    </w:p>
    <w:p w:rsidR="00AD0D57" w:rsidRPr="00AD0D57" w:rsidRDefault="00AD0D57" w:rsidP="00AD0D57">
      <w:pPr>
        <w:rPr>
          <w:lang w:val="en-MY"/>
        </w:rPr>
      </w:pPr>
      <w:r w:rsidRPr="00AD0D57">
        <w:rPr>
          <w:lang w:val="en-MY"/>
        </w:rPr>
        <w:pict>
          <v:rect id="_x0000_i1029" style="width:0;height:1.5pt" o:hralign="center" o:hrstd="t" o:hr="t" fillcolor="#a0a0a0" stroked="f"/>
        </w:pict>
      </w:r>
    </w:p>
    <w:p w:rsidR="00AD0D57" w:rsidRPr="00AD0D57" w:rsidRDefault="00AD0D57" w:rsidP="00AD0D57">
      <w:pPr>
        <w:rPr>
          <w:b/>
          <w:bCs/>
          <w:lang w:val="en-MY"/>
        </w:rPr>
      </w:pPr>
      <w:r w:rsidRPr="00AD0D57">
        <w:rPr>
          <w:b/>
          <w:bCs/>
          <w:lang w:val="en-MY"/>
        </w:rPr>
        <w:t>5. Abstract</w:t>
      </w:r>
    </w:p>
    <w:p w:rsidR="00AD0D57" w:rsidRPr="00AD0D57" w:rsidRDefault="00AD0D57" w:rsidP="00AD0D57">
      <w:pPr>
        <w:numPr>
          <w:ilvl w:val="0"/>
          <w:numId w:val="7"/>
        </w:numPr>
        <w:rPr>
          <w:lang w:val="en-MY"/>
        </w:rPr>
      </w:pPr>
      <w:r w:rsidRPr="00AD0D57">
        <w:rPr>
          <w:b/>
          <w:bCs/>
          <w:lang w:val="en-MY"/>
        </w:rPr>
        <w:t>Title</w:t>
      </w:r>
      <w:r w:rsidRPr="00AD0D57">
        <w:rPr>
          <w:lang w:val="en-MY"/>
        </w:rPr>
        <w:t xml:space="preserve">: </w:t>
      </w:r>
      <w:r w:rsidRPr="00AD0D57">
        <w:rPr>
          <w:i/>
          <w:iCs/>
          <w:lang w:val="en-MY"/>
        </w:rPr>
        <w:t>Abstract</w:t>
      </w:r>
      <w:r w:rsidRPr="00AD0D57">
        <w:rPr>
          <w:lang w:val="en-MY"/>
        </w:rPr>
        <w:t xml:space="preserve"> in bold</w:t>
      </w:r>
    </w:p>
    <w:p w:rsidR="00AD0D57" w:rsidRPr="00AD0D57" w:rsidRDefault="00AD0D57" w:rsidP="00AD0D57">
      <w:pPr>
        <w:numPr>
          <w:ilvl w:val="0"/>
          <w:numId w:val="7"/>
        </w:numPr>
        <w:rPr>
          <w:lang w:val="en-MY"/>
        </w:rPr>
      </w:pPr>
      <w:r w:rsidRPr="00AD0D57">
        <w:rPr>
          <w:b/>
          <w:bCs/>
          <w:lang w:val="en-MY"/>
        </w:rPr>
        <w:t>Font</w:t>
      </w:r>
      <w:r w:rsidRPr="00AD0D57">
        <w:rPr>
          <w:lang w:val="en-MY"/>
        </w:rPr>
        <w:t>: Times New Roman, 10 pt</w:t>
      </w:r>
    </w:p>
    <w:p w:rsidR="00AD0D57" w:rsidRPr="00AD0D57" w:rsidRDefault="00AD0D57" w:rsidP="00AD0D57">
      <w:pPr>
        <w:numPr>
          <w:ilvl w:val="0"/>
          <w:numId w:val="7"/>
        </w:numPr>
        <w:rPr>
          <w:lang w:val="en-MY"/>
        </w:rPr>
      </w:pPr>
      <w:r w:rsidRPr="00AD0D57">
        <w:rPr>
          <w:b/>
          <w:bCs/>
          <w:lang w:val="en-MY"/>
        </w:rPr>
        <w:t>Spacing</w:t>
      </w:r>
      <w:r w:rsidRPr="00AD0D57">
        <w:rPr>
          <w:lang w:val="en-MY"/>
        </w:rPr>
        <w:t>: Single</w:t>
      </w:r>
    </w:p>
    <w:p w:rsidR="00AD0D57" w:rsidRPr="00AD0D57" w:rsidRDefault="00AD0D57" w:rsidP="00AD0D57">
      <w:pPr>
        <w:numPr>
          <w:ilvl w:val="0"/>
          <w:numId w:val="7"/>
        </w:numPr>
        <w:rPr>
          <w:lang w:val="en-MY"/>
        </w:rPr>
      </w:pPr>
      <w:r w:rsidRPr="00AD0D57">
        <w:rPr>
          <w:b/>
          <w:bCs/>
          <w:lang w:val="en-MY"/>
        </w:rPr>
        <w:t>Alignment</w:t>
      </w:r>
      <w:r w:rsidRPr="00AD0D57">
        <w:rPr>
          <w:lang w:val="en-MY"/>
        </w:rPr>
        <w:t>: Justified</w:t>
      </w:r>
    </w:p>
    <w:p w:rsidR="00AD0D57" w:rsidRPr="00AD0D57" w:rsidRDefault="00AD0D57" w:rsidP="00AD0D57">
      <w:pPr>
        <w:numPr>
          <w:ilvl w:val="0"/>
          <w:numId w:val="7"/>
        </w:numPr>
        <w:rPr>
          <w:lang w:val="en-MY"/>
        </w:rPr>
      </w:pPr>
      <w:r w:rsidRPr="00AD0D57">
        <w:rPr>
          <w:b/>
          <w:bCs/>
          <w:lang w:val="en-MY"/>
        </w:rPr>
        <w:t>Language</w:t>
      </w:r>
      <w:r w:rsidRPr="00AD0D57">
        <w:rPr>
          <w:lang w:val="en-MY"/>
        </w:rPr>
        <w:t xml:space="preserve">: If article is in </w:t>
      </w:r>
      <w:r w:rsidRPr="00AD0D57">
        <w:rPr>
          <w:i/>
          <w:iCs/>
          <w:lang w:val="en-MY"/>
        </w:rPr>
        <w:t>Bahasa Melayu</w:t>
      </w:r>
      <w:r w:rsidRPr="00AD0D57">
        <w:rPr>
          <w:lang w:val="en-MY"/>
        </w:rPr>
        <w:t>, include both English and Malay abstracts</w:t>
      </w:r>
    </w:p>
    <w:p w:rsidR="00AD0D57" w:rsidRPr="00AD0D57" w:rsidRDefault="00AD0D57" w:rsidP="00AD0D57">
      <w:pPr>
        <w:numPr>
          <w:ilvl w:val="0"/>
          <w:numId w:val="7"/>
        </w:numPr>
        <w:rPr>
          <w:lang w:val="en-MY"/>
        </w:rPr>
      </w:pPr>
      <w:r w:rsidRPr="00AD0D57">
        <w:rPr>
          <w:b/>
          <w:bCs/>
          <w:lang w:val="en-MY"/>
        </w:rPr>
        <w:t>No indentation</w:t>
      </w:r>
    </w:p>
    <w:p w:rsidR="00AD0D57" w:rsidRPr="00AD0D57" w:rsidRDefault="00AD0D57" w:rsidP="00AD0D57">
      <w:pPr>
        <w:rPr>
          <w:lang w:val="en-MY"/>
        </w:rPr>
      </w:pPr>
      <w:r w:rsidRPr="00AD0D57">
        <w:rPr>
          <w:lang w:val="en-MY"/>
        </w:rPr>
        <w:pict>
          <v:rect id="_x0000_i1030" style="width:0;height:1.5pt" o:hralign="center" o:hrstd="t" o:hr="t" fillcolor="#a0a0a0" stroked="f"/>
        </w:pict>
      </w:r>
    </w:p>
    <w:p w:rsidR="00AD0D57" w:rsidRPr="00AD0D57" w:rsidRDefault="00AD0D57" w:rsidP="00AD0D57">
      <w:pPr>
        <w:rPr>
          <w:b/>
          <w:bCs/>
          <w:lang w:val="en-MY"/>
        </w:rPr>
      </w:pPr>
      <w:r w:rsidRPr="00AD0D57">
        <w:rPr>
          <w:b/>
          <w:bCs/>
          <w:lang w:val="en-MY"/>
        </w:rPr>
        <w:t>6. Keywords</w:t>
      </w:r>
    </w:p>
    <w:p w:rsidR="00AD0D57" w:rsidRPr="00AD0D57" w:rsidRDefault="00AD0D57" w:rsidP="00AD0D57">
      <w:pPr>
        <w:numPr>
          <w:ilvl w:val="0"/>
          <w:numId w:val="8"/>
        </w:numPr>
        <w:rPr>
          <w:lang w:val="en-MY"/>
        </w:rPr>
      </w:pPr>
      <w:r w:rsidRPr="00AD0D57">
        <w:rPr>
          <w:b/>
          <w:bCs/>
          <w:lang w:val="en-MY"/>
        </w:rPr>
        <w:t>Title</w:t>
      </w:r>
      <w:r w:rsidRPr="00AD0D57">
        <w:rPr>
          <w:lang w:val="en-MY"/>
        </w:rPr>
        <w:t xml:space="preserve">: </w:t>
      </w:r>
      <w:r w:rsidRPr="00AD0D57">
        <w:rPr>
          <w:i/>
          <w:iCs/>
          <w:lang w:val="en-MY"/>
        </w:rPr>
        <w:t>Keywords:</w:t>
      </w:r>
      <w:r w:rsidRPr="00AD0D57">
        <w:rPr>
          <w:lang w:val="en-MY"/>
        </w:rPr>
        <w:t xml:space="preserve"> in bold</w:t>
      </w:r>
    </w:p>
    <w:p w:rsidR="00AD0D57" w:rsidRPr="00AD0D57" w:rsidRDefault="00AD0D57" w:rsidP="00AD0D57">
      <w:pPr>
        <w:numPr>
          <w:ilvl w:val="0"/>
          <w:numId w:val="8"/>
        </w:numPr>
        <w:rPr>
          <w:lang w:val="en-MY"/>
        </w:rPr>
      </w:pPr>
      <w:r w:rsidRPr="00AD0D57">
        <w:rPr>
          <w:b/>
          <w:bCs/>
          <w:lang w:val="en-MY"/>
        </w:rPr>
        <w:t>Format</w:t>
      </w:r>
      <w:r w:rsidRPr="00AD0D57">
        <w:rPr>
          <w:lang w:val="en-MY"/>
        </w:rPr>
        <w:t>: Lowercase (except proper nouns), comma-separated</w:t>
      </w:r>
    </w:p>
    <w:p w:rsidR="00AD0D57" w:rsidRPr="00AD0D57" w:rsidRDefault="00AD0D57" w:rsidP="00AD0D57">
      <w:pPr>
        <w:numPr>
          <w:ilvl w:val="0"/>
          <w:numId w:val="8"/>
        </w:numPr>
        <w:rPr>
          <w:lang w:val="en-MY"/>
        </w:rPr>
      </w:pPr>
      <w:r w:rsidRPr="00AD0D57">
        <w:rPr>
          <w:b/>
          <w:bCs/>
          <w:lang w:val="en-MY"/>
        </w:rPr>
        <w:t>Order</w:t>
      </w:r>
      <w:r w:rsidRPr="00AD0D57">
        <w:rPr>
          <w:lang w:val="en-MY"/>
        </w:rPr>
        <w:t xml:space="preserve">: </w:t>
      </w:r>
      <w:r w:rsidRPr="00AD0D57">
        <w:rPr>
          <w:b/>
          <w:bCs/>
          <w:lang w:val="en-MY"/>
        </w:rPr>
        <w:t>Alphabetical order</w:t>
      </w:r>
    </w:p>
    <w:p w:rsidR="00AD0D57" w:rsidRPr="00AD0D57" w:rsidRDefault="00AD0D57" w:rsidP="00AD0D57">
      <w:pPr>
        <w:numPr>
          <w:ilvl w:val="0"/>
          <w:numId w:val="8"/>
        </w:numPr>
        <w:rPr>
          <w:lang w:val="en-MY"/>
        </w:rPr>
      </w:pPr>
      <w:r w:rsidRPr="00AD0D57">
        <w:rPr>
          <w:b/>
          <w:bCs/>
          <w:lang w:val="en-MY"/>
        </w:rPr>
        <w:lastRenderedPageBreak/>
        <w:t>Font</w:t>
      </w:r>
      <w:r w:rsidRPr="00AD0D57">
        <w:rPr>
          <w:lang w:val="en-MY"/>
        </w:rPr>
        <w:t>: Times New Roman, 10 pt</w:t>
      </w:r>
    </w:p>
    <w:p w:rsidR="00AD0D57" w:rsidRPr="00AD0D57" w:rsidRDefault="00AD0D57" w:rsidP="00AD0D57">
      <w:pPr>
        <w:rPr>
          <w:lang w:val="en-MY"/>
        </w:rPr>
      </w:pPr>
      <w:r w:rsidRPr="00AD0D57">
        <w:rPr>
          <w:lang w:val="en-MY"/>
        </w:rPr>
        <w:pict>
          <v:rect id="_x0000_i1031" style="width:0;height:1.5pt" o:hralign="center" o:hrstd="t" o:hr="t" fillcolor="#a0a0a0" stroked="f"/>
        </w:pict>
      </w:r>
    </w:p>
    <w:p w:rsidR="00AD0D57" w:rsidRPr="00AD0D57" w:rsidRDefault="00AD0D57" w:rsidP="00AD0D57">
      <w:pPr>
        <w:rPr>
          <w:b/>
          <w:bCs/>
          <w:lang w:val="en-MY"/>
        </w:rPr>
      </w:pPr>
      <w:r w:rsidRPr="00AD0D57">
        <w:rPr>
          <w:b/>
          <w:bCs/>
          <w:lang w:val="en-MY"/>
        </w:rPr>
        <w:t>7. Body Text</w:t>
      </w:r>
    </w:p>
    <w:p w:rsidR="00AD0D57" w:rsidRPr="00AD0D57" w:rsidRDefault="00AD0D57" w:rsidP="00AD0D57">
      <w:pPr>
        <w:numPr>
          <w:ilvl w:val="0"/>
          <w:numId w:val="9"/>
        </w:numPr>
        <w:rPr>
          <w:lang w:val="en-MY"/>
        </w:rPr>
      </w:pPr>
      <w:r w:rsidRPr="00AD0D57">
        <w:rPr>
          <w:b/>
          <w:bCs/>
          <w:lang w:val="en-MY"/>
        </w:rPr>
        <w:t>Headings</w:t>
      </w:r>
      <w:r w:rsidRPr="00AD0D57">
        <w:rPr>
          <w:lang w:val="en-MY"/>
        </w:rPr>
        <w:t>: Bold, Title Case</w:t>
      </w:r>
    </w:p>
    <w:p w:rsidR="00AD0D57" w:rsidRPr="00AD0D57" w:rsidRDefault="00AD0D57" w:rsidP="00AD0D57">
      <w:pPr>
        <w:numPr>
          <w:ilvl w:val="0"/>
          <w:numId w:val="9"/>
        </w:numPr>
        <w:rPr>
          <w:lang w:val="en-MY"/>
        </w:rPr>
      </w:pPr>
      <w:r w:rsidRPr="00AD0D57">
        <w:rPr>
          <w:b/>
          <w:bCs/>
          <w:lang w:val="en-MY"/>
        </w:rPr>
        <w:t>Subheadings</w:t>
      </w:r>
      <w:r w:rsidRPr="00AD0D57">
        <w:rPr>
          <w:lang w:val="en-MY"/>
        </w:rPr>
        <w:t>: Bold, Sentence case</w:t>
      </w:r>
    </w:p>
    <w:p w:rsidR="00AD0D57" w:rsidRPr="00AD0D57" w:rsidRDefault="00AD0D57" w:rsidP="00AD0D57">
      <w:pPr>
        <w:numPr>
          <w:ilvl w:val="0"/>
          <w:numId w:val="9"/>
        </w:numPr>
        <w:rPr>
          <w:lang w:val="en-MY"/>
        </w:rPr>
      </w:pPr>
      <w:r w:rsidRPr="00AD0D57">
        <w:rPr>
          <w:b/>
          <w:bCs/>
          <w:lang w:val="en-MY"/>
        </w:rPr>
        <w:t>Font</w:t>
      </w:r>
      <w:r w:rsidRPr="00AD0D57">
        <w:rPr>
          <w:lang w:val="en-MY"/>
        </w:rPr>
        <w:t>: Times New Roman, 11 pt</w:t>
      </w:r>
    </w:p>
    <w:p w:rsidR="00AD0D57" w:rsidRPr="00AD0D57" w:rsidRDefault="00AD0D57" w:rsidP="00AD0D57">
      <w:pPr>
        <w:numPr>
          <w:ilvl w:val="0"/>
          <w:numId w:val="9"/>
        </w:numPr>
        <w:rPr>
          <w:lang w:val="en-MY"/>
        </w:rPr>
      </w:pPr>
      <w:r w:rsidRPr="00AD0D57">
        <w:rPr>
          <w:b/>
          <w:bCs/>
          <w:lang w:val="en-MY"/>
        </w:rPr>
        <w:t>Spacing</w:t>
      </w:r>
      <w:r w:rsidRPr="00AD0D57">
        <w:rPr>
          <w:lang w:val="en-MY"/>
        </w:rPr>
        <w:t>: Single</w:t>
      </w:r>
    </w:p>
    <w:p w:rsidR="00AD0D57" w:rsidRPr="00AD0D57" w:rsidRDefault="00AD0D57" w:rsidP="00AD0D57">
      <w:pPr>
        <w:numPr>
          <w:ilvl w:val="0"/>
          <w:numId w:val="9"/>
        </w:numPr>
        <w:rPr>
          <w:lang w:val="en-MY"/>
        </w:rPr>
      </w:pPr>
      <w:r w:rsidRPr="00AD0D57">
        <w:rPr>
          <w:b/>
          <w:bCs/>
          <w:lang w:val="en-MY"/>
        </w:rPr>
        <w:t>Alignment</w:t>
      </w:r>
      <w:r w:rsidRPr="00AD0D57">
        <w:rPr>
          <w:lang w:val="en-MY"/>
        </w:rPr>
        <w:t>: Justified</w:t>
      </w:r>
    </w:p>
    <w:p w:rsidR="00AD0D57" w:rsidRPr="00AD0D57" w:rsidRDefault="00AD0D57" w:rsidP="00AD0D57">
      <w:pPr>
        <w:numPr>
          <w:ilvl w:val="0"/>
          <w:numId w:val="9"/>
        </w:numPr>
        <w:rPr>
          <w:lang w:val="en-MY"/>
        </w:rPr>
      </w:pPr>
      <w:r w:rsidRPr="00AD0D57">
        <w:rPr>
          <w:b/>
          <w:bCs/>
          <w:lang w:val="en-MY"/>
        </w:rPr>
        <w:t>Paragraphs</w:t>
      </w:r>
      <w:r w:rsidRPr="00AD0D57">
        <w:rPr>
          <w:lang w:val="en-MY"/>
        </w:rPr>
        <w:t>: No indentation (block style)</w:t>
      </w:r>
    </w:p>
    <w:p w:rsidR="00AD0D57" w:rsidRPr="00AD0D57" w:rsidRDefault="00AD0D57" w:rsidP="00AD0D57">
      <w:pPr>
        <w:rPr>
          <w:lang w:val="en-MY"/>
        </w:rPr>
      </w:pPr>
      <w:r w:rsidRPr="00AD0D57">
        <w:rPr>
          <w:lang w:val="en-MY"/>
        </w:rPr>
        <w:pict>
          <v:rect id="_x0000_i1032" style="width:0;height:1.5pt" o:hralign="center" o:hrstd="t" o:hr="t" fillcolor="#a0a0a0" stroked="f"/>
        </w:pict>
      </w:r>
    </w:p>
    <w:p w:rsidR="00AD0D57" w:rsidRPr="00AD0D57" w:rsidRDefault="00AD0D57" w:rsidP="00AD0D57">
      <w:pPr>
        <w:rPr>
          <w:b/>
          <w:bCs/>
          <w:lang w:val="en-MY"/>
        </w:rPr>
      </w:pPr>
      <w:r w:rsidRPr="00AD0D57">
        <w:rPr>
          <w:b/>
          <w:bCs/>
          <w:lang w:val="en-MY"/>
        </w:rPr>
        <w:t>8. Tables and Figures</w:t>
      </w:r>
    </w:p>
    <w:p w:rsidR="00AD0D57" w:rsidRPr="00AD0D57" w:rsidRDefault="00AD0D57" w:rsidP="00AD0D57">
      <w:pPr>
        <w:numPr>
          <w:ilvl w:val="0"/>
          <w:numId w:val="10"/>
        </w:numPr>
        <w:rPr>
          <w:lang w:val="en-MY"/>
        </w:rPr>
      </w:pPr>
      <w:r w:rsidRPr="00AD0D57">
        <w:rPr>
          <w:b/>
          <w:bCs/>
          <w:lang w:val="en-MY"/>
        </w:rPr>
        <w:t>Font</w:t>
      </w:r>
      <w:r w:rsidRPr="00AD0D57">
        <w:rPr>
          <w:lang w:val="en-MY"/>
        </w:rPr>
        <w:t>: Times New Roman, 10 pt</w:t>
      </w:r>
    </w:p>
    <w:p w:rsidR="00AD0D57" w:rsidRPr="00AD0D57" w:rsidRDefault="00AD0D57" w:rsidP="00AD0D57">
      <w:pPr>
        <w:numPr>
          <w:ilvl w:val="0"/>
          <w:numId w:val="10"/>
        </w:numPr>
        <w:rPr>
          <w:lang w:val="en-MY"/>
        </w:rPr>
      </w:pPr>
      <w:r w:rsidRPr="00AD0D57">
        <w:rPr>
          <w:b/>
          <w:bCs/>
          <w:lang w:val="en-MY"/>
        </w:rPr>
        <w:t>Tables</w:t>
      </w:r>
      <w:r w:rsidRPr="00AD0D57">
        <w:rPr>
          <w:lang w:val="en-MY"/>
        </w:rPr>
        <w:t>:</w:t>
      </w:r>
    </w:p>
    <w:p w:rsidR="00AD0D57" w:rsidRPr="00AD0D57" w:rsidRDefault="00AD0D57" w:rsidP="00AD0D57">
      <w:pPr>
        <w:numPr>
          <w:ilvl w:val="1"/>
          <w:numId w:val="10"/>
        </w:numPr>
        <w:rPr>
          <w:lang w:val="en-MY"/>
        </w:rPr>
      </w:pPr>
      <w:r w:rsidRPr="00AD0D57">
        <w:rPr>
          <w:lang w:val="en-MY"/>
        </w:rPr>
        <w:t xml:space="preserve">Title above the table: e.g., </w:t>
      </w:r>
      <w:r w:rsidRPr="00AD0D57">
        <w:rPr>
          <w:i/>
          <w:iCs/>
          <w:lang w:val="en-MY"/>
        </w:rPr>
        <w:t>Table 1</w:t>
      </w:r>
    </w:p>
    <w:p w:rsidR="00AD0D57" w:rsidRPr="00AD0D57" w:rsidRDefault="00AD0D57" w:rsidP="00AD0D57">
      <w:pPr>
        <w:numPr>
          <w:ilvl w:val="1"/>
          <w:numId w:val="10"/>
        </w:numPr>
        <w:rPr>
          <w:lang w:val="en-MY"/>
        </w:rPr>
      </w:pPr>
      <w:r w:rsidRPr="00AD0D57">
        <w:rPr>
          <w:lang w:val="en-MY"/>
        </w:rPr>
        <w:t>Use single lines above and below table</w:t>
      </w:r>
    </w:p>
    <w:p w:rsidR="00AD0D57" w:rsidRPr="00AD0D57" w:rsidRDefault="00AD0D57" w:rsidP="00AD0D57">
      <w:pPr>
        <w:numPr>
          <w:ilvl w:val="0"/>
          <w:numId w:val="10"/>
        </w:numPr>
        <w:rPr>
          <w:lang w:val="en-MY"/>
        </w:rPr>
      </w:pPr>
      <w:r w:rsidRPr="00AD0D57">
        <w:rPr>
          <w:b/>
          <w:bCs/>
          <w:lang w:val="en-MY"/>
        </w:rPr>
        <w:t>Figures</w:t>
      </w:r>
      <w:r w:rsidRPr="00AD0D57">
        <w:rPr>
          <w:lang w:val="en-MY"/>
        </w:rPr>
        <w:t>:</w:t>
      </w:r>
    </w:p>
    <w:p w:rsidR="00AD0D57" w:rsidRPr="00AD0D57" w:rsidRDefault="00AD0D57" w:rsidP="00AD0D57">
      <w:pPr>
        <w:numPr>
          <w:ilvl w:val="1"/>
          <w:numId w:val="10"/>
        </w:numPr>
        <w:rPr>
          <w:lang w:val="en-MY"/>
        </w:rPr>
      </w:pPr>
      <w:r w:rsidRPr="00AD0D57">
        <w:rPr>
          <w:lang w:val="en-MY"/>
        </w:rPr>
        <w:t xml:space="preserve">Caption below the figure: e.g., </w:t>
      </w:r>
      <w:r w:rsidRPr="00AD0D57">
        <w:rPr>
          <w:i/>
          <w:iCs/>
          <w:lang w:val="en-MY"/>
        </w:rPr>
        <w:t>Figure 1: Title</w:t>
      </w:r>
    </w:p>
    <w:p w:rsidR="00AD0D57" w:rsidRPr="00AD0D57" w:rsidRDefault="00AD0D57" w:rsidP="00AD0D57">
      <w:pPr>
        <w:numPr>
          <w:ilvl w:val="1"/>
          <w:numId w:val="10"/>
        </w:numPr>
        <w:rPr>
          <w:lang w:val="en-MY"/>
        </w:rPr>
      </w:pPr>
      <w:r w:rsidRPr="00AD0D57">
        <w:rPr>
          <w:lang w:val="en-MY"/>
        </w:rPr>
        <w:t>Include a short description if applicable</w:t>
      </w:r>
    </w:p>
    <w:p w:rsidR="00AD0D57" w:rsidRPr="00AD0D57" w:rsidRDefault="00AD0D57" w:rsidP="00AD0D57">
      <w:pPr>
        <w:numPr>
          <w:ilvl w:val="1"/>
          <w:numId w:val="10"/>
        </w:numPr>
        <w:rPr>
          <w:lang w:val="en-MY"/>
        </w:rPr>
      </w:pPr>
      <w:r w:rsidRPr="00AD0D57">
        <w:rPr>
          <w:lang w:val="en-MY"/>
        </w:rPr>
        <w:t>Visuals must be relevant and clear</w:t>
      </w:r>
    </w:p>
    <w:p w:rsidR="007D1859" w:rsidRPr="007D1859" w:rsidRDefault="007D1859" w:rsidP="007D1859">
      <w:pPr>
        <w:numPr>
          <w:ilvl w:val="0"/>
          <w:numId w:val="10"/>
        </w:numPr>
        <w:rPr>
          <w:b/>
          <w:bCs/>
          <w:lang w:val="en-MY"/>
        </w:rPr>
      </w:pPr>
      <w:r w:rsidRPr="007D1859">
        <w:rPr>
          <w:b/>
          <w:bCs/>
          <w:lang w:val="en-MY"/>
        </w:rPr>
        <w:t>Cross-referencing:</w:t>
      </w:r>
    </w:p>
    <w:p w:rsidR="007D1859" w:rsidRPr="007D1859" w:rsidRDefault="007D1859" w:rsidP="007D1859">
      <w:pPr>
        <w:numPr>
          <w:ilvl w:val="1"/>
          <w:numId w:val="10"/>
        </w:numPr>
        <w:rPr>
          <w:bCs/>
          <w:lang w:val="en-MY"/>
        </w:rPr>
      </w:pPr>
      <w:r w:rsidRPr="007D1859">
        <w:rPr>
          <w:bCs/>
          <w:lang w:val="en-MY"/>
        </w:rPr>
        <w:t xml:space="preserve">All tables and figures must be cross-referenced in the text (e.g., </w:t>
      </w:r>
      <w:r w:rsidRPr="007D1859">
        <w:rPr>
          <w:bCs/>
          <w:i/>
          <w:lang w:val="en-MY"/>
        </w:rPr>
        <w:t>see Table 1, as shown in Figure 2</w:t>
      </w:r>
      <w:r w:rsidRPr="007D1859">
        <w:rPr>
          <w:bCs/>
          <w:lang w:val="en-MY"/>
        </w:rPr>
        <w:t>).</w:t>
      </w:r>
    </w:p>
    <w:p w:rsidR="007D1859" w:rsidRPr="007D1859" w:rsidRDefault="007D1859" w:rsidP="007D1859">
      <w:pPr>
        <w:numPr>
          <w:ilvl w:val="1"/>
          <w:numId w:val="10"/>
        </w:numPr>
        <w:rPr>
          <w:bCs/>
          <w:lang w:val="en-MY"/>
        </w:rPr>
      </w:pPr>
      <w:r w:rsidRPr="007D1859">
        <w:rPr>
          <w:bCs/>
          <w:lang w:val="en-MY"/>
        </w:rPr>
        <w:t>Place each table or figure as close as possible to its first mention.</w:t>
      </w:r>
    </w:p>
    <w:p w:rsidR="00AD0D57" w:rsidRPr="00AD0D57" w:rsidRDefault="00AD0D57" w:rsidP="00AD0D57">
      <w:pPr>
        <w:numPr>
          <w:ilvl w:val="0"/>
          <w:numId w:val="10"/>
        </w:numPr>
        <w:rPr>
          <w:lang w:val="en-MY"/>
        </w:rPr>
      </w:pPr>
      <w:r w:rsidRPr="00AD0D57">
        <w:rPr>
          <w:b/>
          <w:bCs/>
          <w:lang w:val="en-MY"/>
        </w:rPr>
        <w:t>Alignment</w:t>
      </w:r>
      <w:r w:rsidRPr="00AD0D57">
        <w:rPr>
          <w:lang w:val="en-MY"/>
        </w:rPr>
        <w:t>: Centered or justified appropriately</w:t>
      </w:r>
    </w:p>
    <w:p w:rsidR="00AD0D57" w:rsidRPr="00AD0D57" w:rsidRDefault="00AD0D57" w:rsidP="00AD0D57">
      <w:pPr>
        <w:rPr>
          <w:lang w:val="en-MY"/>
        </w:rPr>
      </w:pPr>
      <w:r w:rsidRPr="00AD0D57">
        <w:rPr>
          <w:lang w:val="en-MY"/>
        </w:rPr>
        <w:pict>
          <v:rect id="_x0000_i1033" style="width:0;height:1.5pt" o:hralign="center" o:hrstd="t" o:hr="t" fillcolor="#a0a0a0" stroked="f"/>
        </w:pict>
      </w:r>
    </w:p>
    <w:p w:rsidR="00AD0D57" w:rsidRPr="00AD0D57" w:rsidRDefault="00AD0D57" w:rsidP="00AD0D57">
      <w:pPr>
        <w:rPr>
          <w:b/>
          <w:bCs/>
          <w:lang w:val="en-MY"/>
        </w:rPr>
      </w:pPr>
      <w:r w:rsidRPr="00AD0D57">
        <w:rPr>
          <w:b/>
          <w:bCs/>
          <w:lang w:val="en-MY"/>
        </w:rPr>
        <w:t>9. Acknowledgements</w:t>
      </w:r>
    </w:p>
    <w:p w:rsidR="00AD0D57" w:rsidRPr="00AD0D57" w:rsidRDefault="00AD0D57" w:rsidP="00AD0D57">
      <w:pPr>
        <w:numPr>
          <w:ilvl w:val="0"/>
          <w:numId w:val="11"/>
        </w:numPr>
        <w:rPr>
          <w:lang w:val="en-MY"/>
        </w:rPr>
      </w:pPr>
      <w:r w:rsidRPr="00AD0D57">
        <w:rPr>
          <w:b/>
          <w:bCs/>
          <w:lang w:val="en-MY"/>
        </w:rPr>
        <w:t>Optional</w:t>
      </w:r>
    </w:p>
    <w:p w:rsidR="00AD0D57" w:rsidRPr="00AD0D57" w:rsidRDefault="00AD0D57" w:rsidP="00AD0D57">
      <w:pPr>
        <w:numPr>
          <w:ilvl w:val="0"/>
          <w:numId w:val="11"/>
        </w:numPr>
        <w:rPr>
          <w:lang w:val="en-MY"/>
        </w:rPr>
      </w:pPr>
      <w:r w:rsidRPr="00AD0D57">
        <w:rPr>
          <w:b/>
          <w:bCs/>
          <w:lang w:val="en-MY"/>
        </w:rPr>
        <w:t>Format</w:t>
      </w:r>
      <w:r w:rsidRPr="00AD0D57">
        <w:rPr>
          <w:lang w:val="en-MY"/>
        </w:rPr>
        <w:t>: Paragraph form, no bullet points</w:t>
      </w:r>
    </w:p>
    <w:p w:rsidR="00AD0D57" w:rsidRPr="00AD0D57" w:rsidRDefault="00AD0D57" w:rsidP="00AD0D57">
      <w:pPr>
        <w:numPr>
          <w:ilvl w:val="0"/>
          <w:numId w:val="11"/>
        </w:numPr>
        <w:rPr>
          <w:lang w:val="en-MY"/>
        </w:rPr>
      </w:pPr>
      <w:r w:rsidRPr="00AD0D57">
        <w:rPr>
          <w:b/>
          <w:bCs/>
          <w:lang w:val="en-MY"/>
        </w:rPr>
        <w:t>Font</w:t>
      </w:r>
      <w:r w:rsidR="007D1859">
        <w:rPr>
          <w:lang w:val="en-MY"/>
        </w:rPr>
        <w:t>: Times New Roman, 11</w:t>
      </w:r>
      <w:r w:rsidRPr="00AD0D57">
        <w:rPr>
          <w:lang w:val="en-MY"/>
        </w:rPr>
        <w:t xml:space="preserve"> pt</w:t>
      </w:r>
    </w:p>
    <w:p w:rsidR="00AD0D57" w:rsidRPr="00AD0D57" w:rsidRDefault="00AD0D57" w:rsidP="00AD0D57">
      <w:pPr>
        <w:numPr>
          <w:ilvl w:val="0"/>
          <w:numId w:val="11"/>
        </w:numPr>
        <w:rPr>
          <w:lang w:val="en-MY"/>
        </w:rPr>
      </w:pPr>
      <w:r w:rsidRPr="00AD0D57">
        <w:rPr>
          <w:b/>
          <w:bCs/>
          <w:lang w:val="en-MY"/>
        </w:rPr>
        <w:t>Placement</w:t>
      </w:r>
      <w:r w:rsidRPr="00AD0D57">
        <w:rPr>
          <w:lang w:val="en-MY"/>
        </w:rPr>
        <w:t>: After conclusion, before references</w:t>
      </w:r>
    </w:p>
    <w:p w:rsidR="00AD0D57" w:rsidRPr="00AD0D57" w:rsidRDefault="00AD0D57" w:rsidP="00AD0D57">
      <w:pPr>
        <w:rPr>
          <w:lang w:val="en-MY"/>
        </w:rPr>
      </w:pPr>
      <w:r w:rsidRPr="00AD0D57">
        <w:rPr>
          <w:lang w:val="en-MY"/>
        </w:rPr>
        <w:pict>
          <v:rect id="_x0000_i1034" style="width:0;height:1.5pt" o:hralign="center" o:hrstd="t" o:hr="t" fillcolor="#a0a0a0" stroked="f"/>
        </w:pict>
      </w:r>
    </w:p>
    <w:p w:rsidR="00AD0D57" w:rsidRPr="00AD0D57" w:rsidRDefault="00AD0D57" w:rsidP="00AD0D57">
      <w:pPr>
        <w:rPr>
          <w:b/>
          <w:bCs/>
          <w:lang w:val="en-MY"/>
        </w:rPr>
      </w:pPr>
      <w:r w:rsidRPr="00AD0D57">
        <w:rPr>
          <w:b/>
          <w:bCs/>
          <w:lang w:val="en-MY"/>
        </w:rPr>
        <w:t>10. References</w:t>
      </w:r>
    </w:p>
    <w:p w:rsidR="00AD0D57" w:rsidRPr="00AD0D57" w:rsidRDefault="00AD0D57" w:rsidP="00AD0D57">
      <w:pPr>
        <w:numPr>
          <w:ilvl w:val="0"/>
          <w:numId w:val="12"/>
        </w:numPr>
        <w:rPr>
          <w:lang w:val="en-MY"/>
        </w:rPr>
      </w:pPr>
      <w:r w:rsidRPr="00AD0D57">
        <w:rPr>
          <w:b/>
          <w:bCs/>
          <w:lang w:val="en-MY"/>
        </w:rPr>
        <w:t>Title</w:t>
      </w:r>
      <w:r w:rsidRPr="00AD0D57">
        <w:rPr>
          <w:lang w:val="en-MY"/>
        </w:rPr>
        <w:t xml:space="preserve">: </w:t>
      </w:r>
      <w:r w:rsidRPr="00AD0D57">
        <w:rPr>
          <w:i/>
          <w:iCs/>
          <w:lang w:val="en-MY"/>
        </w:rPr>
        <w:t>References</w:t>
      </w:r>
      <w:r w:rsidRPr="00AD0D57">
        <w:rPr>
          <w:lang w:val="en-MY"/>
        </w:rPr>
        <w:t xml:space="preserve"> in bold</w:t>
      </w:r>
    </w:p>
    <w:p w:rsidR="00AD0D57" w:rsidRPr="00AD0D57" w:rsidRDefault="00AD0D57" w:rsidP="00AD0D57">
      <w:pPr>
        <w:numPr>
          <w:ilvl w:val="0"/>
          <w:numId w:val="12"/>
        </w:numPr>
        <w:rPr>
          <w:lang w:val="en-MY"/>
        </w:rPr>
      </w:pPr>
      <w:r w:rsidRPr="00AD0D57">
        <w:rPr>
          <w:b/>
          <w:bCs/>
          <w:lang w:val="en-MY"/>
        </w:rPr>
        <w:t>Format</w:t>
      </w:r>
      <w:r w:rsidRPr="00AD0D57">
        <w:rPr>
          <w:lang w:val="en-MY"/>
        </w:rPr>
        <w:t>: APA 7th edition</w:t>
      </w:r>
    </w:p>
    <w:p w:rsidR="00AD0D57" w:rsidRPr="00AD0D57" w:rsidRDefault="00AD0D57" w:rsidP="00AD0D57">
      <w:pPr>
        <w:numPr>
          <w:ilvl w:val="0"/>
          <w:numId w:val="12"/>
        </w:numPr>
        <w:rPr>
          <w:lang w:val="en-MY"/>
        </w:rPr>
      </w:pPr>
      <w:r w:rsidRPr="00AD0D57">
        <w:rPr>
          <w:b/>
          <w:bCs/>
          <w:lang w:val="en-MY"/>
        </w:rPr>
        <w:t>Order</w:t>
      </w:r>
      <w:r w:rsidRPr="00AD0D57">
        <w:rPr>
          <w:lang w:val="en-MY"/>
        </w:rPr>
        <w:t>: Alphabetical by author's last name</w:t>
      </w:r>
    </w:p>
    <w:p w:rsidR="00AD0D57" w:rsidRPr="00AD0D57" w:rsidRDefault="00AD0D57" w:rsidP="00AD0D57">
      <w:pPr>
        <w:numPr>
          <w:ilvl w:val="0"/>
          <w:numId w:val="12"/>
        </w:numPr>
        <w:rPr>
          <w:lang w:val="en-MY"/>
        </w:rPr>
      </w:pPr>
      <w:r w:rsidRPr="00AD0D57">
        <w:rPr>
          <w:b/>
          <w:bCs/>
          <w:lang w:val="en-MY"/>
        </w:rPr>
        <w:t>Font</w:t>
      </w:r>
      <w:r w:rsidR="007D1859">
        <w:rPr>
          <w:lang w:val="en-MY"/>
        </w:rPr>
        <w:t>: Times New Roman, 10</w:t>
      </w:r>
      <w:r w:rsidRPr="00AD0D57">
        <w:rPr>
          <w:lang w:val="en-MY"/>
        </w:rPr>
        <w:t xml:space="preserve"> pt</w:t>
      </w:r>
    </w:p>
    <w:p w:rsidR="00AD0D57" w:rsidRPr="00AD0D57" w:rsidRDefault="00AD0D57" w:rsidP="00AD0D57">
      <w:pPr>
        <w:numPr>
          <w:ilvl w:val="0"/>
          <w:numId w:val="12"/>
        </w:numPr>
        <w:rPr>
          <w:lang w:val="en-MY"/>
        </w:rPr>
      </w:pPr>
      <w:r w:rsidRPr="00AD0D57">
        <w:rPr>
          <w:b/>
          <w:bCs/>
          <w:lang w:val="en-MY"/>
        </w:rPr>
        <w:t>Indentation</w:t>
      </w:r>
      <w:r w:rsidRPr="00AD0D57">
        <w:rPr>
          <w:lang w:val="en-MY"/>
        </w:rPr>
        <w:t>: Hanging indent</w:t>
      </w:r>
    </w:p>
    <w:p w:rsidR="00AD0D57" w:rsidRPr="00AD0D57" w:rsidRDefault="00AD0D57" w:rsidP="00AD0D57">
      <w:pPr>
        <w:numPr>
          <w:ilvl w:val="0"/>
          <w:numId w:val="12"/>
        </w:numPr>
        <w:rPr>
          <w:lang w:val="en-MY"/>
        </w:rPr>
      </w:pPr>
      <w:r w:rsidRPr="00AD0D57">
        <w:rPr>
          <w:b/>
          <w:bCs/>
          <w:lang w:val="en-MY"/>
        </w:rPr>
        <w:t>Spacing</w:t>
      </w:r>
      <w:r w:rsidRPr="00AD0D57">
        <w:rPr>
          <w:lang w:val="en-MY"/>
        </w:rPr>
        <w:t>: Single within, one line between entries</w:t>
      </w:r>
    </w:p>
    <w:p w:rsidR="00AD0D57" w:rsidRPr="00AD0D57" w:rsidRDefault="00AD0D57" w:rsidP="00AD0D57">
      <w:pPr>
        <w:rPr>
          <w:lang w:val="en-MY"/>
        </w:rPr>
      </w:pPr>
      <w:r w:rsidRPr="00AD0D57">
        <w:rPr>
          <w:lang w:val="en-MY"/>
        </w:rPr>
        <w:pict>
          <v:rect id="_x0000_i1035" style="width:0;height:1.5pt" o:hralign="center" o:hrstd="t" o:hr="t" fillcolor="#a0a0a0" stroked="f"/>
        </w:pict>
      </w:r>
    </w:p>
    <w:p w:rsidR="00AD0D57" w:rsidRPr="00AD0D57" w:rsidRDefault="00AD0D57" w:rsidP="00AD0D57">
      <w:pPr>
        <w:rPr>
          <w:b/>
          <w:bCs/>
          <w:lang w:val="en-MY"/>
        </w:rPr>
      </w:pPr>
      <w:r w:rsidRPr="00AD0D57">
        <w:rPr>
          <w:b/>
          <w:bCs/>
          <w:lang w:val="en-MY"/>
        </w:rPr>
        <w:t>11. Author Biography</w:t>
      </w:r>
    </w:p>
    <w:p w:rsidR="00AD0D57" w:rsidRPr="00AD0D57" w:rsidRDefault="00AD0D57" w:rsidP="00AD0D57">
      <w:pPr>
        <w:numPr>
          <w:ilvl w:val="0"/>
          <w:numId w:val="13"/>
        </w:numPr>
        <w:rPr>
          <w:lang w:val="en-MY"/>
        </w:rPr>
      </w:pPr>
      <w:r w:rsidRPr="00AD0D57">
        <w:rPr>
          <w:b/>
          <w:bCs/>
          <w:lang w:val="en-MY"/>
        </w:rPr>
        <w:t>Title</w:t>
      </w:r>
      <w:r w:rsidRPr="00AD0D57">
        <w:rPr>
          <w:lang w:val="en-MY"/>
        </w:rPr>
        <w:t xml:space="preserve">: </w:t>
      </w:r>
      <w:r w:rsidRPr="00AD0D57">
        <w:rPr>
          <w:i/>
          <w:iCs/>
          <w:lang w:val="en-MY"/>
        </w:rPr>
        <w:t>Biography</w:t>
      </w:r>
      <w:r w:rsidRPr="00AD0D57">
        <w:rPr>
          <w:lang w:val="en-MY"/>
        </w:rPr>
        <w:t xml:space="preserve"> in bold</w:t>
      </w:r>
    </w:p>
    <w:p w:rsidR="00AD0D57" w:rsidRPr="00AD0D57" w:rsidRDefault="00AD0D57" w:rsidP="00AD0D57">
      <w:pPr>
        <w:numPr>
          <w:ilvl w:val="0"/>
          <w:numId w:val="13"/>
        </w:numPr>
        <w:rPr>
          <w:lang w:val="en-MY"/>
        </w:rPr>
      </w:pPr>
      <w:r w:rsidRPr="00AD0D57">
        <w:rPr>
          <w:b/>
          <w:bCs/>
          <w:lang w:val="en-MY"/>
        </w:rPr>
        <w:t>Format</w:t>
      </w:r>
      <w:r w:rsidRPr="00AD0D57">
        <w:rPr>
          <w:lang w:val="en-MY"/>
        </w:rPr>
        <w:t>:</w:t>
      </w:r>
    </w:p>
    <w:p w:rsidR="00AD0D57" w:rsidRPr="00AD0D57" w:rsidRDefault="00AD0D57" w:rsidP="00AD0D57">
      <w:pPr>
        <w:numPr>
          <w:ilvl w:val="1"/>
          <w:numId w:val="13"/>
        </w:numPr>
        <w:rPr>
          <w:lang w:val="en-MY"/>
        </w:rPr>
      </w:pPr>
      <w:r w:rsidRPr="00AD0D57">
        <w:rPr>
          <w:lang w:val="en-MY"/>
        </w:rPr>
        <w:t>Each author's biography written in one paragraph</w:t>
      </w:r>
    </w:p>
    <w:p w:rsidR="00AD0D57" w:rsidRPr="00AD0D57" w:rsidRDefault="00AD0D57" w:rsidP="00AD0D57">
      <w:pPr>
        <w:numPr>
          <w:ilvl w:val="1"/>
          <w:numId w:val="13"/>
        </w:numPr>
        <w:rPr>
          <w:lang w:val="en-MY"/>
        </w:rPr>
      </w:pPr>
      <w:r w:rsidRPr="00AD0D57">
        <w:rPr>
          <w:b/>
          <w:bCs/>
          <w:lang w:val="en-MY"/>
        </w:rPr>
        <w:t>Author's name must be in bold</w:t>
      </w:r>
      <w:r w:rsidRPr="00AD0D57">
        <w:rPr>
          <w:lang w:val="en-MY"/>
        </w:rPr>
        <w:t xml:space="preserve"> at the beginning of their paragraph</w:t>
      </w:r>
    </w:p>
    <w:p w:rsidR="00AD0D57" w:rsidRPr="00AD0D57" w:rsidRDefault="00AD0D57" w:rsidP="00AD0D57">
      <w:pPr>
        <w:numPr>
          <w:ilvl w:val="1"/>
          <w:numId w:val="13"/>
        </w:numPr>
        <w:rPr>
          <w:lang w:val="en-MY"/>
        </w:rPr>
      </w:pPr>
      <w:r w:rsidRPr="00AD0D57">
        <w:rPr>
          <w:lang w:val="en-MY"/>
        </w:rPr>
        <w:t>Tone: Academic, include current role, affiliation, area of expertise, research interests</w:t>
      </w:r>
    </w:p>
    <w:p w:rsidR="00AD0D57" w:rsidRPr="00AD0D57" w:rsidRDefault="00AD0D57" w:rsidP="00AD0D57">
      <w:pPr>
        <w:numPr>
          <w:ilvl w:val="0"/>
          <w:numId w:val="13"/>
        </w:numPr>
        <w:rPr>
          <w:lang w:val="en-MY"/>
        </w:rPr>
      </w:pPr>
      <w:r w:rsidRPr="00AD0D57">
        <w:rPr>
          <w:b/>
          <w:bCs/>
          <w:lang w:val="en-MY"/>
        </w:rPr>
        <w:t>Font</w:t>
      </w:r>
      <w:r w:rsidR="007D1859">
        <w:rPr>
          <w:lang w:val="en-MY"/>
        </w:rPr>
        <w:t>: Times New Roman, 10</w:t>
      </w:r>
      <w:r w:rsidRPr="00AD0D57">
        <w:rPr>
          <w:lang w:val="en-MY"/>
        </w:rPr>
        <w:t xml:space="preserve"> pt</w:t>
      </w:r>
    </w:p>
    <w:p w:rsidR="00AD0D57" w:rsidRPr="00AD0D57" w:rsidRDefault="00AD0D57" w:rsidP="00AD0D57">
      <w:pPr>
        <w:numPr>
          <w:ilvl w:val="0"/>
          <w:numId w:val="13"/>
        </w:numPr>
        <w:rPr>
          <w:lang w:val="en-MY"/>
        </w:rPr>
      </w:pPr>
      <w:r w:rsidRPr="00AD0D57">
        <w:rPr>
          <w:b/>
          <w:bCs/>
          <w:lang w:val="en-MY"/>
        </w:rPr>
        <w:t>Alignment</w:t>
      </w:r>
      <w:r w:rsidRPr="00AD0D57">
        <w:rPr>
          <w:lang w:val="en-MY"/>
        </w:rPr>
        <w:t>: Justified</w:t>
      </w:r>
    </w:p>
    <w:p w:rsidR="00AD0D57" w:rsidRPr="00AD0D57" w:rsidRDefault="00AD0D57" w:rsidP="00AD0D57">
      <w:pPr>
        <w:rPr>
          <w:lang w:val="en-MY"/>
        </w:rPr>
      </w:pPr>
      <w:r w:rsidRPr="00AD0D57">
        <w:rPr>
          <w:lang w:val="en-MY"/>
        </w:rPr>
        <w:pict>
          <v:rect id="_x0000_i1036" style="width:0;height:1.5pt" o:hralign="center" o:hrstd="t" o:hr="t" fillcolor="#a0a0a0" stroked="f"/>
        </w:pict>
      </w:r>
    </w:p>
    <w:p w:rsidR="00AD0D57" w:rsidRPr="00AD0D57" w:rsidRDefault="00AD0D57" w:rsidP="00AD0D57">
      <w:pPr>
        <w:rPr>
          <w:b/>
          <w:bCs/>
          <w:lang w:val="en-MY"/>
        </w:rPr>
      </w:pPr>
      <w:r w:rsidRPr="00AD0D57">
        <w:rPr>
          <w:b/>
          <w:bCs/>
          <w:lang w:val="en-MY"/>
        </w:rPr>
        <w:t>12. General Notes</w:t>
      </w:r>
    </w:p>
    <w:p w:rsidR="00AD0D57" w:rsidRPr="00AD0D57" w:rsidRDefault="00AD0D57" w:rsidP="00AD0D57">
      <w:pPr>
        <w:numPr>
          <w:ilvl w:val="0"/>
          <w:numId w:val="14"/>
        </w:numPr>
        <w:rPr>
          <w:lang w:val="en-MY"/>
        </w:rPr>
      </w:pPr>
      <w:r w:rsidRPr="00AD0D57">
        <w:rPr>
          <w:b/>
          <w:bCs/>
          <w:lang w:val="en-MY"/>
        </w:rPr>
        <w:t>Language</w:t>
      </w:r>
      <w:r w:rsidRPr="00AD0D57">
        <w:rPr>
          <w:lang w:val="en-MY"/>
        </w:rPr>
        <w:t>: English OR Bahasa Melayu</w:t>
      </w:r>
    </w:p>
    <w:p w:rsidR="00AD0D57" w:rsidRPr="00AD0D57" w:rsidRDefault="00AD0D57" w:rsidP="00AD0D57">
      <w:pPr>
        <w:numPr>
          <w:ilvl w:val="1"/>
          <w:numId w:val="14"/>
        </w:numPr>
        <w:rPr>
          <w:lang w:val="en-MY"/>
        </w:rPr>
      </w:pPr>
      <w:r w:rsidRPr="00AD0D57">
        <w:rPr>
          <w:lang w:val="en-MY"/>
        </w:rPr>
        <w:t xml:space="preserve">If in Malay, include both Malay and English </w:t>
      </w:r>
      <w:r w:rsidRPr="00AD0D57">
        <w:rPr>
          <w:b/>
          <w:bCs/>
          <w:lang w:val="en-MY"/>
        </w:rPr>
        <w:t>abstracts and keywords</w:t>
      </w:r>
    </w:p>
    <w:p w:rsidR="00AD0D57" w:rsidRPr="00AD0D57" w:rsidRDefault="00AD0D57" w:rsidP="00AD0D57">
      <w:pPr>
        <w:numPr>
          <w:ilvl w:val="0"/>
          <w:numId w:val="14"/>
        </w:numPr>
        <w:rPr>
          <w:lang w:val="en-MY"/>
        </w:rPr>
      </w:pPr>
      <w:r w:rsidRPr="00AD0D57">
        <w:rPr>
          <w:b/>
          <w:bCs/>
          <w:lang w:val="en-MY"/>
        </w:rPr>
        <w:t>File format</w:t>
      </w:r>
      <w:r w:rsidRPr="00AD0D57">
        <w:rPr>
          <w:lang w:val="en-MY"/>
        </w:rPr>
        <w:t>: Microsoft Word (.docx)</w:t>
      </w:r>
    </w:p>
    <w:p w:rsidR="00AD0D57" w:rsidRPr="00AD0D57" w:rsidRDefault="00AD0D57" w:rsidP="00AD0D57">
      <w:pPr>
        <w:numPr>
          <w:ilvl w:val="0"/>
          <w:numId w:val="14"/>
        </w:numPr>
        <w:rPr>
          <w:lang w:val="en-MY"/>
        </w:rPr>
      </w:pPr>
      <w:r w:rsidRPr="00AD0D57">
        <w:rPr>
          <w:b/>
          <w:bCs/>
          <w:lang w:val="en-MY"/>
        </w:rPr>
        <w:t>Do Not Include</w:t>
      </w:r>
      <w:r w:rsidRPr="00AD0D57">
        <w:rPr>
          <w:lang w:val="en-MY"/>
        </w:rPr>
        <w:t>:</w:t>
      </w:r>
    </w:p>
    <w:p w:rsidR="00AD0D57" w:rsidRPr="00AD0D57" w:rsidRDefault="00AD0D57" w:rsidP="00AD0D57">
      <w:pPr>
        <w:numPr>
          <w:ilvl w:val="1"/>
          <w:numId w:val="14"/>
        </w:numPr>
        <w:rPr>
          <w:lang w:val="en-MY"/>
        </w:rPr>
      </w:pPr>
      <w:r w:rsidRPr="00AD0D57">
        <w:rPr>
          <w:lang w:val="en-MY"/>
        </w:rPr>
        <w:lastRenderedPageBreak/>
        <w:t>Footnotes</w:t>
      </w:r>
    </w:p>
    <w:p w:rsidR="00AD0D57" w:rsidRPr="00AD0D57" w:rsidRDefault="00AD0D57" w:rsidP="00AD0D57">
      <w:pPr>
        <w:numPr>
          <w:ilvl w:val="1"/>
          <w:numId w:val="14"/>
        </w:numPr>
        <w:rPr>
          <w:lang w:val="en-MY"/>
        </w:rPr>
      </w:pPr>
      <w:r w:rsidRPr="00AD0D57">
        <w:rPr>
          <w:lang w:val="en-MY"/>
        </w:rPr>
        <w:t>Numbered headings</w:t>
      </w:r>
    </w:p>
    <w:p w:rsidR="00AD0D57" w:rsidRPr="00AD0D57" w:rsidRDefault="00AD0D57" w:rsidP="00AD0D57">
      <w:pPr>
        <w:numPr>
          <w:ilvl w:val="1"/>
          <w:numId w:val="14"/>
        </w:numPr>
        <w:rPr>
          <w:lang w:val="en-MY"/>
        </w:rPr>
      </w:pPr>
      <w:r w:rsidRPr="00AD0D57">
        <w:rPr>
          <w:lang w:val="en-MY"/>
        </w:rPr>
        <w:t>ORCID unless requested</w:t>
      </w:r>
    </w:p>
    <w:p w:rsidR="00AD0D57" w:rsidRPr="00AD0D57" w:rsidRDefault="00AD0D57" w:rsidP="00AD0D57">
      <w:pPr>
        <w:numPr>
          <w:ilvl w:val="1"/>
          <w:numId w:val="14"/>
        </w:numPr>
        <w:rPr>
          <w:lang w:val="en-MY"/>
        </w:rPr>
      </w:pPr>
      <w:r w:rsidRPr="00AD0D57">
        <w:rPr>
          <w:lang w:val="en-MY"/>
        </w:rPr>
        <w:t>PDF submissions</w:t>
      </w:r>
    </w:p>
    <w:p w:rsidR="00AD0D57" w:rsidRPr="00AD0D57" w:rsidRDefault="00AD0D57" w:rsidP="00AD0D57">
      <w:pPr>
        <w:rPr>
          <w:lang w:val="en-MY"/>
        </w:rPr>
      </w:pPr>
      <w:r w:rsidRPr="00AD0D57">
        <w:rPr>
          <w:lang w:val="en-MY"/>
        </w:rPr>
        <w:pict>
          <v:rect id="_x0000_i1037" style="width:0;height:1.5pt" o:hralign="center" o:hrstd="t" o:hr="t" fillcolor="#a0a0a0" stroked="f"/>
        </w:pict>
      </w:r>
    </w:p>
    <w:p w:rsidR="00AD0D57" w:rsidRPr="00CA26D8" w:rsidRDefault="00AD0D57" w:rsidP="00CA26D8"/>
    <w:sectPr w:rsidR="00AD0D57" w:rsidRPr="00CA26D8" w:rsidSect="007B1167">
      <w:headerReference w:type="default" r:id="rId11"/>
      <w:footerReference w:type="default" r:id="rId12"/>
      <w:pgSz w:w="11906" w:h="16838"/>
      <w:pgMar w:top="16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3A" w:rsidRDefault="00F23B3A" w:rsidP="00CA26D8">
      <w:r>
        <w:separator/>
      </w:r>
    </w:p>
  </w:endnote>
  <w:endnote w:type="continuationSeparator" w:id="0">
    <w:p w:rsidR="00F23B3A" w:rsidRDefault="00F23B3A" w:rsidP="00CA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006974"/>
      <w:docPartObj>
        <w:docPartGallery w:val="Page Numbers (Bottom of Page)"/>
        <w:docPartUnique/>
      </w:docPartObj>
    </w:sdtPr>
    <w:sdtEndPr>
      <w:rPr>
        <w:noProof/>
      </w:rPr>
    </w:sdtEndPr>
    <w:sdtContent>
      <w:p w:rsidR="00890B3A" w:rsidRDefault="00890B3A">
        <w:pPr>
          <w:pStyle w:val="Footer"/>
          <w:jc w:val="center"/>
        </w:pPr>
        <w:r w:rsidRPr="00890B3A">
          <w:rPr>
            <w:sz w:val="18"/>
          </w:rPr>
          <w:fldChar w:fldCharType="begin"/>
        </w:r>
        <w:r w:rsidRPr="00890B3A">
          <w:rPr>
            <w:sz w:val="18"/>
          </w:rPr>
          <w:instrText xml:space="preserve"> PAGE   \* MERGEFORMAT </w:instrText>
        </w:r>
        <w:r w:rsidRPr="00890B3A">
          <w:rPr>
            <w:sz w:val="18"/>
          </w:rPr>
          <w:fldChar w:fldCharType="separate"/>
        </w:r>
        <w:r w:rsidR="007D1859">
          <w:rPr>
            <w:noProof/>
            <w:sz w:val="18"/>
          </w:rPr>
          <w:t>5</w:t>
        </w:r>
        <w:r w:rsidRPr="00890B3A">
          <w:rPr>
            <w:noProof/>
            <w:sz w:val="18"/>
          </w:rPr>
          <w:fldChar w:fldCharType="end"/>
        </w:r>
      </w:p>
    </w:sdtContent>
  </w:sdt>
  <w:p w:rsidR="00890B3A" w:rsidRDefault="00890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3A" w:rsidRDefault="00F23B3A" w:rsidP="00CA26D8">
      <w:r>
        <w:separator/>
      </w:r>
    </w:p>
  </w:footnote>
  <w:footnote w:type="continuationSeparator" w:id="0">
    <w:p w:rsidR="00F23B3A" w:rsidRDefault="00F23B3A" w:rsidP="00CA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0F" w:rsidRPr="00AD0D57" w:rsidRDefault="00BE1F0F" w:rsidP="00AD0D57">
    <w:pPr>
      <w:pStyle w:val="Header"/>
      <w:ind w:left="2268"/>
      <w:jc w:val="right"/>
      <w:rPr>
        <w:i/>
        <w:color w:val="7F7F7F" w:themeColor="text1" w:themeTint="80"/>
        <w:sz w:val="16"/>
        <w:szCs w:val="16"/>
      </w:rPr>
    </w:pPr>
    <w:r w:rsidRPr="00AD0D57">
      <w:rPr>
        <w:i/>
        <w:noProof/>
        <w:color w:val="7F7F7F" w:themeColor="text1" w:themeTint="80"/>
        <w:sz w:val="16"/>
        <w:lang w:val="en-MY" w:eastAsia="en-MY"/>
      </w:rPr>
      <w:drawing>
        <wp:anchor distT="0" distB="0" distL="114300" distR="114300" simplePos="0" relativeHeight="251658240" behindDoc="0" locked="0" layoutInCell="1" allowOverlap="1" wp14:anchorId="27515890" wp14:editId="76BF4448">
          <wp:simplePos x="0" y="0"/>
          <wp:positionH relativeFrom="column">
            <wp:posOffset>-114300</wp:posOffset>
          </wp:positionH>
          <wp:positionV relativeFrom="paragraph">
            <wp:posOffset>-133350</wp:posOffset>
          </wp:positionV>
          <wp:extent cx="1456690" cy="654050"/>
          <wp:effectExtent l="0" t="0" r="0" b="0"/>
          <wp:wrapSquare wrapText="bothSides"/>
          <wp:docPr id="4" name="Picture 4" descr="C:\Users\antra\Downloads\LogoIMP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ra\Downloads\LogoIMPA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473" b="9959"/>
                  <a:stretch/>
                </pic:blipFill>
                <pic:spPr bwMode="auto">
                  <a:xfrm>
                    <a:off x="0" y="0"/>
                    <a:ext cx="1456690" cy="65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49B0" w:rsidRPr="00AD0D57">
      <w:rPr>
        <w:i/>
        <w:color w:val="7F7F7F" w:themeColor="text1" w:themeTint="80"/>
        <w:sz w:val="18"/>
      </w:rPr>
      <w:t>Proceedings of the International Music and Performing Arts Conference (Vol. 3</w:t>
    </w:r>
    <w:proofErr w:type="gramStart"/>
    <w:r w:rsidR="006749B0" w:rsidRPr="00AD0D57">
      <w:rPr>
        <w:i/>
        <w:color w:val="7F7F7F" w:themeColor="text1" w:themeTint="80"/>
        <w:sz w:val="18"/>
      </w:rPr>
      <w:t>)</w:t>
    </w:r>
    <w:proofErr w:type="gramEnd"/>
    <w:r w:rsidR="00890B3A">
      <w:rPr>
        <w:i/>
        <w:color w:val="7F7F7F" w:themeColor="text1" w:themeTint="80"/>
        <w:sz w:val="20"/>
      </w:rPr>
      <w:br/>
    </w:r>
    <w:hyperlink r:id="rId2" w:history="1">
      <w:r w:rsidRPr="00AD0D57">
        <w:rPr>
          <w:rStyle w:val="Hyperlink"/>
          <w:i/>
          <w:color w:val="7F7F7F" w:themeColor="text1" w:themeTint="80"/>
          <w:sz w:val="16"/>
          <w:szCs w:val="16"/>
          <w:u w:val="none"/>
        </w:rPr>
        <w:t>https://eprosiding.upsi.edu.my/index.php/Pro-IMPAC/index</w:t>
      </w:r>
    </w:hyperlink>
    <w:r w:rsidRPr="00AD0D57">
      <w:rPr>
        <w:i/>
        <w:color w:val="7F7F7F" w:themeColor="text1" w:themeTint="80"/>
        <w:sz w:val="16"/>
        <w:szCs w:val="16"/>
      </w:rPr>
      <w:t xml:space="preserve"> </w:t>
    </w:r>
  </w:p>
  <w:p w:rsidR="00B42577" w:rsidRDefault="00B42577" w:rsidP="00AD0D57">
    <w:pPr>
      <w:pStyle w:val="Header"/>
      <w:ind w:left="2268"/>
      <w:jc w:val="right"/>
      <w:rPr>
        <w:i/>
        <w:color w:val="7F7F7F" w:themeColor="text1" w:themeTint="80"/>
        <w:sz w:val="16"/>
        <w:szCs w:val="16"/>
        <w:lang w:val="en-MY"/>
      </w:rPr>
    </w:pPr>
    <w:r w:rsidRPr="00AD0D57">
      <w:rPr>
        <w:i/>
        <w:color w:val="7F7F7F" w:themeColor="text1" w:themeTint="80"/>
        <w:sz w:val="16"/>
        <w:szCs w:val="16"/>
        <w:lang w:val="en-MY"/>
      </w:rPr>
      <w:t>© UPSI Press, Sultan Idris Education University, Malaysia</w:t>
    </w:r>
  </w:p>
  <w:p w:rsidR="00AD0D57" w:rsidRPr="00B42577" w:rsidRDefault="00AD0D57" w:rsidP="00AD0D57">
    <w:pPr>
      <w:pStyle w:val="Header"/>
      <w:ind w:left="2268"/>
      <w:jc w:val="right"/>
      <w:rPr>
        <w:i/>
        <w:color w:val="7F7F7F" w:themeColor="text1" w:themeTint="80"/>
        <w:sz w:val="18"/>
        <w:lang w:val="en-MY"/>
      </w:rPr>
    </w:pPr>
    <w:proofErr w:type="gramStart"/>
    <w:r w:rsidRPr="00AD0D57">
      <w:rPr>
        <w:i/>
        <w:color w:val="7F7F7F" w:themeColor="text1" w:themeTint="80"/>
        <w:sz w:val="18"/>
      </w:rPr>
      <w:t>eISSN</w:t>
    </w:r>
    <w:proofErr w:type="gramEnd"/>
    <w:r w:rsidRPr="00AD0D57">
      <w:rPr>
        <w:i/>
        <w:color w:val="7F7F7F" w:themeColor="text1" w:themeTint="80"/>
        <w:sz w:val="18"/>
      </w:rPr>
      <w:t>: 2773-5745</w:t>
    </w:r>
  </w:p>
  <w:p w:rsidR="006749B0" w:rsidRDefault="00BE1F0F" w:rsidP="00BE1F0F">
    <w:pPr>
      <w:pStyle w:val="Header"/>
      <w:tabs>
        <w:tab w:val="clear" w:pos="4513"/>
        <w:tab w:val="clear" w:pos="9026"/>
        <w:tab w:val="left" w:pos="3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4FD5"/>
    <w:multiLevelType w:val="multilevel"/>
    <w:tmpl w:val="BD44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32CAE"/>
    <w:multiLevelType w:val="multilevel"/>
    <w:tmpl w:val="7CDA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B79C5"/>
    <w:multiLevelType w:val="multilevel"/>
    <w:tmpl w:val="803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94B5D"/>
    <w:multiLevelType w:val="multilevel"/>
    <w:tmpl w:val="CB5C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2F6F72"/>
    <w:multiLevelType w:val="multilevel"/>
    <w:tmpl w:val="8744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71C70"/>
    <w:multiLevelType w:val="multilevel"/>
    <w:tmpl w:val="6A48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7D0DEB"/>
    <w:multiLevelType w:val="multilevel"/>
    <w:tmpl w:val="6798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E19BD"/>
    <w:multiLevelType w:val="multilevel"/>
    <w:tmpl w:val="17A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37BA2"/>
    <w:multiLevelType w:val="multilevel"/>
    <w:tmpl w:val="A16C3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E61EEB"/>
    <w:multiLevelType w:val="multilevel"/>
    <w:tmpl w:val="CFF6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B28B1"/>
    <w:multiLevelType w:val="hybridMultilevel"/>
    <w:tmpl w:val="9564937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64FC5DDF"/>
    <w:multiLevelType w:val="multilevel"/>
    <w:tmpl w:val="0F7C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845C2"/>
    <w:multiLevelType w:val="multilevel"/>
    <w:tmpl w:val="D96E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CC3E40"/>
    <w:multiLevelType w:val="multilevel"/>
    <w:tmpl w:val="DE34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1"/>
  </w:num>
  <w:num w:numId="4">
    <w:abstractNumId w:val="12"/>
  </w:num>
  <w:num w:numId="5">
    <w:abstractNumId w:val="1"/>
  </w:num>
  <w:num w:numId="6">
    <w:abstractNumId w:val="9"/>
  </w:num>
  <w:num w:numId="7">
    <w:abstractNumId w:val="13"/>
  </w:num>
  <w:num w:numId="8">
    <w:abstractNumId w:val="2"/>
  </w:num>
  <w:num w:numId="9">
    <w:abstractNumId w:val="0"/>
  </w:num>
  <w:num w:numId="10">
    <w:abstractNumId w:val="6"/>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D8"/>
    <w:rsid w:val="003035B4"/>
    <w:rsid w:val="003421A3"/>
    <w:rsid w:val="00385CB0"/>
    <w:rsid w:val="003E3753"/>
    <w:rsid w:val="00515717"/>
    <w:rsid w:val="00546E1F"/>
    <w:rsid w:val="00554AC6"/>
    <w:rsid w:val="006749B0"/>
    <w:rsid w:val="00711423"/>
    <w:rsid w:val="007B1167"/>
    <w:rsid w:val="007D1859"/>
    <w:rsid w:val="00890B3A"/>
    <w:rsid w:val="0094265D"/>
    <w:rsid w:val="009E69E6"/>
    <w:rsid w:val="00A118A1"/>
    <w:rsid w:val="00A35726"/>
    <w:rsid w:val="00AD0D57"/>
    <w:rsid w:val="00B42577"/>
    <w:rsid w:val="00B679DC"/>
    <w:rsid w:val="00BE1F0F"/>
    <w:rsid w:val="00CA2403"/>
    <w:rsid w:val="00CA26D8"/>
    <w:rsid w:val="00CB7CE0"/>
    <w:rsid w:val="00D92C8E"/>
    <w:rsid w:val="00F23B3A"/>
    <w:rsid w:val="00FD599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D8"/>
    <w:pPr>
      <w:widowControl w:val="0"/>
      <w:autoSpaceDE w:val="0"/>
      <w:autoSpaceDN w:val="0"/>
      <w:adjustRightInd w:val="0"/>
      <w:spacing w:after="0" w:line="240" w:lineRule="auto"/>
      <w:jc w:val="both"/>
    </w:pPr>
    <w:rPr>
      <w:rFonts w:ascii="Times New Roman" w:eastAsia="MS Mincho" w:hAnsi="Times New Roman" w:cs="Times New Roman"/>
      <w:lang w:val="en-US"/>
    </w:rPr>
  </w:style>
  <w:style w:type="paragraph" w:styleId="Heading1">
    <w:name w:val="heading 1"/>
    <w:basedOn w:val="Normal"/>
    <w:next w:val="Normal"/>
    <w:link w:val="Heading1Char"/>
    <w:uiPriority w:val="9"/>
    <w:qFormat/>
    <w:rsid w:val="00CA26D8"/>
    <w:pPr>
      <w:tabs>
        <w:tab w:val="left" w:pos="720"/>
      </w:tabs>
      <w:spacing w:before="360" w:after="180"/>
      <w:jc w:val="center"/>
      <w:outlineLvl w:val="0"/>
    </w:pPr>
    <w:rPr>
      <w:b/>
      <w:lang w:val="en-GB"/>
    </w:rPr>
  </w:style>
  <w:style w:type="paragraph" w:styleId="Heading2">
    <w:name w:val="heading 2"/>
    <w:aliases w:val="Topic"/>
    <w:basedOn w:val="Normal"/>
    <w:next w:val="Normal"/>
    <w:link w:val="Heading2Char"/>
    <w:uiPriority w:val="9"/>
    <w:unhideWhenUsed/>
    <w:qFormat/>
    <w:rsid w:val="0094265D"/>
    <w:pPr>
      <w:widowControl/>
      <w:tabs>
        <w:tab w:val="left" w:pos="720"/>
      </w:tabs>
      <w:spacing w:before="360" w:after="180"/>
      <w:jc w:val="center"/>
      <w:outlineLvl w:val="1"/>
    </w:pPr>
    <w:rPr>
      <w:b/>
      <w:bCs/>
    </w:rPr>
  </w:style>
  <w:style w:type="paragraph" w:styleId="Heading3">
    <w:name w:val="heading 3"/>
    <w:basedOn w:val="Normal"/>
    <w:next w:val="Normal"/>
    <w:link w:val="Heading3Char"/>
    <w:uiPriority w:val="9"/>
    <w:semiHidden/>
    <w:unhideWhenUsed/>
    <w:rsid w:val="00AD0D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D8"/>
    <w:pPr>
      <w:tabs>
        <w:tab w:val="center" w:pos="4513"/>
        <w:tab w:val="right" w:pos="9026"/>
      </w:tabs>
    </w:pPr>
  </w:style>
  <w:style w:type="character" w:customStyle="1" w:styleId="HeaderChar">
    <w:name w:val="Header Char"/>
    <w:basedOn w:val="DefaultParagraphFont"/>
    <w:link w:val="Header"/>
    <w:uiPriority w:val="99"/>
    <w:rsid w:val="00CA26D8"/>
  </w:style>
  <w:style w:type="paragraph" w:styleId="Footer">
    <w:name w:val="footer"/>
    <w:basedOn w:val="Normal"/>
    <w:link w:val="FooterChar"/>
    <w:uiPriority w:val="99"/>
    <w:unhideWhenUsed/>
    <w:rsid w:val="00CA26D8"/>
    <w:pPr>
      <w:tabs>
        <w:tab w:val="center" w:pos="4513"/>
        <w:tab w:val="right" w:pos="9026"/>
      </w:tabs>
    </w:pPr>
  </w:style>
  <w:style w:type="character" w:customStyle="1" w:styleId="FooterChar">
    <w:name w:val="Footer Char"/>
    <w:basedOn w:val="DefaultParagraphFont"/>
    <w:link w:val="Footer"/>
    <w:uiPriority w:val="99"/>
    <w:rsid w:val="00CA26D8"/>
  </w:style>
  <w:style w:type="paragraph" w:styleId="BalloonText">
    <w:name w:val="Balloon Text"/>
    <w:basedOn w:val="Normal"/>
    <w:link w:val="BalloonTextChar"/>
    <w:uiPriority w:val="99"/>
    <w:semiHidden/>
    <w:unhideWhenUsed/>
    <w:rsid w:val="00CA26D8"/>
    <w:rPr>
      <w:rFonts w:ascii="Tahoma" w:hAnsi="Tahoma" w:cs="Tahoma"/>
      <w:sz w:val="16"/>
      <w:szCs w:val="16"/>
    </w:rPr>
  </w:style>
  <w:style w:type="character" w:customStyle="1" w:styleId="BalloonTextChar">
    <w:name w:val="Balloon Text Char"/>
    <w:basedOn w:val="DefaultParagraphFont"/>
    <w:link w:val="BalloonText"/>
    <w:uiPriority w:val="99"/>
    <w:semiHidden/>
    <w:rsid w:val="00CA26D8"/>
    <w:rPr>
      <w:rFonts w:ascii="Tahoma" w:hAnsi="Tahoma" w:cs="Tahoma"/>
      <w:sz w:val="16"/>
      <w:szCs w:val="16"/>
    </w:rPr>
  </w:style>
  <w:style w:type="character" w:customStyle="1" w:styleId="Heading1Char">
    <w:name w:val="Heading 1 Char"/>
    <w:basedOn w:val="DefaultParagraphFont"/>
    <w:link w:val="Heading1"/>
    <w:uiPriority w:val="9"/>
    <w:rsid w:val="00CA26D8"/>
    <w:rPr>
      <w:rFonts w:ascii="Times New Roman" w:eastAsia="MS Mincho" w:hAnsi="Times New Roman" w:cs="Times New Roman"/>
      <w:b/>
      <w:lang w:val="en-GB"/>
    </w:rPr>
  </w:style>
  <w:style w:type="paragraph" w:styleId="Title">
    <w:name w:val="Title"/>
    <w:aliases w:val="Subtopic"/>
    <w:basedOn w:val="Quote"/>
    <w:next w:val="Normal"/>
    <w:link w:val="TitleChar"/>
    <w:uiPriority w:val="10"/>
    <w:qFormat/>
    <w:rsid w:val="0094265D"/>
  </w:style>
  <w:style w:type="character" w:customStyle="1" w:styleId="TitleChar">
    <w:name w:val="Title Char"/>
    <w:aliases w:val="Subtopic Char"/>
    <w:basedOn w:val="DefaultParagraphFont"/>
    <w:link w:val="Title"/>
    <w:uiPriority w:val="10"/>
    <w:rsid w:val="0094265D"/>
    <w:rPr>
      <w:rFonts w:ascii="Times New Roman" w:eastAsia="MS Mincho" w:hAnsi="Times New Roman" w:cs="Times New Roman"/>
      <w:bCs/>
      <w:i/>
    </w:rPr>
  </w:style>
  <w:style w:type="character" w:styleId="Strong">
    <w:name w:val="Strong"/>
    <w:aliases w:val="Abstract"/>
    <w:uiPriority w:val="22"/>
    <w:qFormat/>
    <w:rsid w:val="00CA26D8"/>
    <w:rPr>
      <w:b/>
      <w:sz w:val="24"/>
      <w:szCs w:val="24"/>
    </w:rPr>
  </w:style>
  <w:style w:type="paragraph" w:styleId="NoSpacing">
    <w:name w:val="No Spacing"/>
    <w:aliases w:val="Keywords line"/>
    <w:basedOn w:val="Normal"/>
    <w:uiPriority w:val="1"/>
    <w:qFormat/>
    <w:rsid w:val="00CA26D8"/>
    <w:pPr>
      <w:tabs>
        <w:tab w:val="left" w:pos="1080"/>
      </w:tabs>
      <w:jc w:val="center"/>
    </w:pPr>
    <w:rPr>
      <w:sz w:val="20"/>
      <w:szCs w:val="20"/>
    </w:rPr>
  </w:style>
  <w:style w:type="table" w:customStyle="1" w:styleId="TableFormat">
    <w:name w:val="Table Format"/>
    <w:basedOn w:val="TableNormal"/>
    <w:uiPriority w:val="99"/>
    <w:rsid w:val="00CA26D8"/>
    <w:pPr>
      <w:spacing w:after="0" w:line="240" w:lineRule="auto"/>
    </w:pPr>
    <w:rPr>
      <w:rFonts w:ascii="Times New Roman" w:eastAsia="MS Mincho" w:hAnsi="Times New Roman" w:cs="Times New Roman"/>
      <w:sz w:val="24"/>
      <w:szCs w:val="24"/>
      <w:lang w:val="en-US"/>
    </w:rPr>
    <w:tblPr>
      <w:tblInd w:w="0" w:type="dxa"/>
      <w:tblBorders>
        <w:bottom w:val="single" w:sz="4" w:space="0" w:color="auto"/>
      </w:tblBorders>
      <w:tblCellMar>
        <w:top w:w="0" w:type="dxa"/>
        <w:left w:w="108" w:type="dxa"/>
        <w:bottom w:w="0" w:type="dxa"/>
        <w:right w:w="108" w:type="dxa"/>
      </w:tblCellMar>
    </w:tblPr>
    <w:tcPr>
      <w:shd w:val="clear" w:color="auto" w:fill="auto"/>
    </w:tcPr>
    <w:tblStylePr w:type="firstRow">
      <w:tblPr/>
      <w:tcPr>
        <w:tcBorders>
          <w:top w:val="single" w:sz="4" w:space="0" w:color="auto"/>
          <w:left w:val="nil"/>
          <w:bottom w:val="single" w:sz="4" w:space="0" w:color="auto"/>
          <w:right w:val="nil"/>
          <w:insideH w:val="nil"/>
          <w:insideV w:val="nil"/>
        </w:tcBorders>
        <w:shd w:val="clear" w:color="auto" w:fill="auto"/>
      </w:tcPr>
    </w:tblStylePr>
    <w:tblStylePr w:type="lastRow">
      <w:tblPr/>
      <w:tcPr>
        <w:tcBorders>
          <w:bottom w:val="nil"/>
        </w:tcBorders>
        <w:shd w:val="clear" w:color="auto" w:fill="auto"/>
      </w:tcPr>
    </w:tblStylePr>
  </w:style>
  <w:style w:type="table" w:styleId="TableGrid">
    <w:name w:val="Table Grid"/>
    <w:basedOn w:val="TableNormal"/>
    <w:uiPriority w:val="59"/>
    <w:rsid w:val="00CA2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A26D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BE1F0F"/>
    <w:rPr>
      <w:color w:val="0000FF" w:themeColor="hyperlink"/>
      <w:u w:val="single"/>
    </w:rPr>
  </w:style>
  <w:style w:type="paragraph" w:styleId="ListParagraph">
    <w:name w:val="List Paragraph"/>
    <w:basedOn w:val="Normal"/>
    <w:uiPriority w:val="34"/>
    <w:qFormat/>
    <w:rsid w:val="00890B3A"/>
    <w:pPr>
      <w:ind w:left="720"/>
      <w:contextualSpacing/>
    </w:pPr>
  </w:style>
  <w:style w:type="paragraph" w:styleId="Quote">
    <w:name w:val="Quote"/>
    <w:basedOn w:val="Normal"/>
    <w:next w:val="Normal"/>
    <w:link w:val="QuoteChar"/>
    <w:uiPriority w:val="29"/>
    <w:qFormat/>
    <w:rsid w:val="0094265D"/>
    <w:pPr>
      <w:widowControl/>
      <w:tabs>
        <w:tab w:val="left" w:pos="720"/>
      </w:tabs>
      <w:spacing w:before="360" w:after="180"/>
    </w:pPr>
    <w:rPr>
      <w:bCs/>
      <w:i/>
      <w:lang w:val="en-MY"/>
    </w:rPr>
  </w:style>
  <w:style w:type="character" w:customStyle="1" w:styleId="QuoteChar">
    <w:name w:val="Quote Char"/>
    <w:basedOn w:val="DefaultParagraphFont"/>
    <w:link w:val="Quote"/>
    <w:uiPriority w:val="29"/>
    <w:rsid w:val="0094265D"/>
    <w:rPr>
      <w:rFonts w:ascii="Times New Roman" w:eastAsia="MS Mincho" w:hAnsi="Times New Roman" w:cs="Times New Roman"/>
      <w:bCs/>
      <w:i/>
    </w:rPr>
  </w:style>
  <w:style w:type="character" w:customStyle="1" w:styleId="Heading2Char">
    <w:name w:val="Heading 2 Char"/>
    <w:aliases w:val="Topic Char"/>
    <w:basedOn w:val="DefaultParagraphFont"/>
    <w:link w:val="Heading2"/>
    <w:uiPriority w:val="9"/>
    <w:rsid w:val="0094265D"/>
    <w:rPr>
      <w:rFonts w:ascii="Times New Roman" w:eastAsia="MS Mincho" w:hAnsi="Times New Roman" w:cs="Times New Roman"/>
      <w:b/>
      <w:bCs/>
      <w:lang w:val="en-US"/>
    </w:rPr>
  </w:style>
  <w:style w:type="character" w:customStyle="1" w:styleId="Heading3Char">
    <w:name w:val="Heading 3 Char"/>
    <w:basedOn w:val="DefaultParagraphFont"/>
    <w:link w:val="Heading3"/>
    <w:uiPriority w:val="9"/>
    <w:semiHidden/>
    <w:rsid w:val="00AD0D57"/>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D8"/>
    <w:pPr>
      <w:widowControl w:val="0"/>
      <w:autoSpaceDE w:val="0"/>
      <w:autoSpaceDN w:val="0"/>
      <w:adjustRightInd w:val="0"/>
      <w:spacing w:after="0" w:line="240" w:lineRule="auto"/>
      <w:jc w:val="both"/>
    </w:pPr>
    <w:rPr>
      <w:rFonts w:ascii="Times New Roman" w:eastAsia="MS Mincho" w:hAnsi="Times New Roman" w:cs="Times New Roman"/>
      <w:lang w:val="en-US"/>
    </w:rPr>
  </w:style>
  <w:style w:type="paragraph" w:styleId="Heading1">
    <w:name w:val="heading 1"/>
    <w:basedOn w:val="Normal"/>
    <w:next w:val="Normal"/>
    <w:link w:val="Heading1Char"/>
    <w:uiPriority w:val="9"/>
    <w:qFormat/>
    <w:rsid w:val="00CA26D8"/>
    <w:pPr>
      <w:tabs>
        <w:tab w:val="left" w:pos="720"/>
      </w:tabs>
      <w:spacing w:before="360" w:after="180"/>
      <w:jc w:val="center"/>
      <w:outlineLvl w:val="0"/>
    </w:pPr>
    <w:rPr>
      <w:b/>
      <w:lang w:val="en-GB"/>
    </w:rPr>
  </w:style>
  <w:style w:type="paragraph" w:styleId="Heading2">
    <w:name w:val="heading 2"/>
    <w:aliases w:val="Topic"/>
    <w:basedOn w:val="Normal"/>
    <w:next w:val="Normal"/>
    <w:link w:val="Heading2Char"/>
    <w:uiPriority w:val="9"/>
    <w:unhideWhenUsed/>
    <w:qFormat/>
    <w:rsid w:val="0094265D"/>
    <w:pPr>
      <w:widowControl/>
      <w:tabs>
        <w:tab w:val="left" w:pos="720"/>
      </w:tabs>
      <w:spacing w:before="360" w:after="180"/>
      <w:jc w:val="center"/>
      <w:outlineLvl w:val="1"/>
    </w:pPr>
    <w:rPr>
      <w:b/>
      <w:bCs/>
    </w:rPr>
  </w:style>
  <w:style w:type="paragraph" w:styleId="Heading3">
    <w:name w:val="heading 3"/>
    <w:basedOn w:val="Normal"/>
    <w:next w:val="Normal"/>
    <w:link w:val="Heading3Char"/>
    <w:uiPriority w:val="9"/>
    <w:semiHidden/>
    <w:unhideWhenUsed/>
    <w:rsid w:val="00AD0D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D8"/>
    <w:pPr>
      <w:tabs>
        <w:tab w:val="center" w:pos="4513"/>
        <w:tab w:val="right" w:pos="9026"/>
      </w:tabs>
    </w:pPr>
  </w:style>
  <w:style w:type="character" w:customStyle="1" w:styleId="HeaderChar">
    <w:name w:val="Header Char"/>
    <w:basedOn w:val="DefaultParagraphFont"/>
    <w:link w:val="Header"/>
    <w:uiPriority w:val="99"/>
    <w:rsid w:val="00CA26D8"/>
  </w:style>
  <w:style w:type="paragraph" w:styleId="Footer">
    <w:name w:val="footer"/>
    <w:basedOn w:val="Normal"/>
    <w:link w:val="FooterChar"/>
    <w:uiPriority w:val="99"/>
    <w:unhideWhenUsed/>
    <w:rsid w:val="00CA26D8"/>
    <w:pPr>
      <w:tabs>
        <w:tab w:val="center" w:pos="4513"/>
        <w:tab w:val="right" w:pos="9026"/>
      </w:tabs>
    </w:pPr>
  </w:style>
  <w:style w:type="character" w:customStyle="1" w:styleId="FooterChar">
    <w:name w:val="Footer Char"/>
    <w:basedOn w:val="DefaultParagraphFont"/>
    <w:link w:val="Footer"/>
    <w:uiPriority w:val="99"/>
    <w:rsid w:val="00CA26D8"/>
  </w:style>
  <w:style w:type="paragraph" w:styleId="BalloonText">
    <w:name w:val="Balloon Text"/>
    <w:basedOn w:val="Normal"/>
    <w:link w:val="BalloonTextChar"/>
    <w:uiPriority w:val="99"/>
    <w:semiHidden/>
    <w:unhideWhenUsed/>
    <w:rsid w:val="00CA26D8"/>
    <w:rPr>
      <w:rFonts w:ascii="Tahoma" w:hAnsi="Tahoma" w:cs="Tahoma"/>
      <w:sz w:val="16"/>
      <w:szCs w:val="16"/>
    </w:rPr>
  </w:style>
  <w:style w:type="character" w:customStyle="1" w:styleId="BalloonTextChar">
    <w:name w:val="Balloon Text Char"/>
    <w:basedOn w:val="DefaultParagraphFont"/>
    <w:link w:val="BalloonText"/>
    <w:uiPriority w:val="99"/>
    <w:semiHidden/>
    <w:rsid w:val="00CA26D8"/>
    <w:rPr>
      <w:rFonts w:ascii="Tahoma" w:hAnsi="Tahoma" w:cs="Tahoma"/>
      <w:sz w:val="16"/>
      <w:szCs w:val="16"/>
    </w:rPr>
  </w:style>
  <w:style w:type="character" w:customStyle="1" w:styleId="Heading1Char">
    <w:name w:val="Heading 1 Char"/>
    <w:basedOn w:val="DefaultParagraphFont"/>
    <w:link w:val="Heading1"/>
    <w:uiPriority w:val="9"/>
    <w:rsid w:val="00CA26D8"/>
    <w:rPr>
      <w:rFonts w:ascii="Times New Roman" w:eastAsia="MS Mincho" w:hAnsi="Times New Roman" w:cs="Times New Roman"/>
      <w:b/>
      <w:lang w:val="en-GB"/>
    </w:rPr>
  </w:style>
  <w:style w:type="paragraph" w:styleId="Title">
    <w:name w:val="Title"/>
    <w:aliases w:val="Subtopic"/>
    <w:basedOn w:val="Quote"/>
    <w:next w:val="Normal"/>
    <w:link w:val="TitleChar"/>
    <w:uiPriority w:val="10"/>
    <w:qFormat/>
    <w:rsid w:val="0094265D"/>
  </w:style>
  <w:style w:type="character" w:customStyle="1" w:styleId="TitleChar">
    <w:name w:val="Title Char"/>
    <w:aliases w:val="Subtopic Char"/>
    <w:basedOn w:val="DefaultParagraphFont"/>
    <w:link w:val="Title"/>
    <w:uiPriority w:val="10"/>
    <w:rsid w:val="0094265D"/>
    <w:rPr>
      <w:rFonts w:ascii="Times New Roman" w:eastAsia="MS Mincho" w:hAnsi="Times New Roman" w:cs="Times New Roman"/>
      <w:bCs/>
      <w:i/>
    </w:rPr>
  </w:style>
  <w:style w:type="character" w:styleId="Strong">
    <w:name w:val="Strong"/>
    <w:aliases w:val="Abstract"/>
    <w:uiPriority w:val="22"/>
    <w:qFormat/>
    <w:rsid w:val="00CA26D8"/>
    <w:rPr>
      <w:b/>
      <w:sz w:val="24"/>
      <w:szCs w:val="24"/>
    </w:rPr>
  </w:style>
  <w:style w:type="paragraph" w:styleId="NoSpacing">
    <w:name w:val="No Spacing"/>
    <w:aliases w:val="Keywords line"/>
    <w:basedOn w:val="Normal"/>
    <w:uiPriority w:val="1"/>
    <w:qFormat/>
    <w:rsid w:val="00CA26D8"/>
    <w:pPr>
      <w:tabs>
        <w:tab w:val="left" w:pos="1080"/>
      </w:tabs>
      <w:jc w:val="center"/>
    </w:pPr>
    <w:rPr>
      <w:sz w:val="20"/>
      <w:szCs w:val="20"/>
    </w:rPr>
  </w:style>
  <w:style w:type="table" w:customStyle="1" w:styleId="TableFormat">
    <w:name w:val="Table Format"/>
    <w:basedOn w:val="TableNormal"/>
    <w:uiPriority w:val="99"/>
    <w:rsid w:val="00CA26D8"/>
    <w:pPr>
      <w:spacing w:after="0" w:line="240" w:lineRule="auto"/>
    </w:pPr>
    <w:rPr>
      <w:rFonts w:ascii="Times New Roman" w:eastAsia="MS Mincho" w:hAnsi="Times New Roman" w:cs="Times New Roman"/>
      <w:sz w:val="24"/>
      <w:szCs w:val="24"/>
      <w:lang w:val="en-US"/>
    </w:rPr>
    <w:tblPr>
      <w:tblInd w:w="0" w:type="dxa"/>
      <w:tblBorders>
        <w:bottom w:val="single" w:sz="4" w:space="0" w:color="auto"/>
      </w:tblBorders>
      <w:tblCellMar>
        <w:top w:w="0" w:type="dxa"/>
        <w:left w:w="108" w:type="dxa"/>
        <w:bottom w:w="0" w:type="dxa"/>
        <w:right w:w="108" w:type="dxa"/>
      </w:tblCellMar>
    </w:tblPr>
    <w:tcPr>
      <w:shd w:val="clear" w:color="auto" w:fill="auto"/>
    </w:tcPr>
    <w:tblStylePr w:type="firstRow">
      <w:tblPr/>
      <w:tcPr>
        <w:tcBorders>
          <w:top w:val="single" w:sz="4" w:space="0" w:color="auto"/>
          <w:left w:val="nil"/>
          <w:bottom w:val="single" w:sz="4" w:space="0" w:color="auto"/>
          <w:right w:val="nil"/>
          <w:insideH w:val="nil"/>
          <w:insideV w:val="nil"/>
        </w:tcBorders>
        <w:shd w:val="clear" w:color="auto" w:fill="auto"/>
      </w:tcPr>
    </w:tblStylePr>
    <w:tblStylePr w:type="lastRow">
      <w:tblPr/>
      <w:tcPr>
        <w:tcBorders>
          <w:bottom w:val="nil"/>
        </w:tcBorders>
        <w:shd w:val="clear" w:color="auto" w:fill="auto"/>
      </w:tcPr>
    </w:tblStylePr>
  </w:style>
  <w:style w:type="table" w:styleId="TableGrid">
    <w:name w:val="Table Grid"/>
    <w:basedOn w:val="TableNormal"/>
    <w:uiPriority w:val="59"/>
    <w:rsid w:val="00CA2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A26D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BE1F0F"/>
    <w:rPr>
      <w:color w:val="0000FF" w:themeColor="hyperlink"/>
      <w:u w:val="single"/>
    </w:rPr>
  </w:style>
  <w:style w:type="paragraph" w:styleId="ListParagraph">
    <w:name w:val="List Paragraph"/>
    <w:basedOn w:val="Normal"/>
    <w:uiPriority w:val="34"/>
    <w:qFormat/>
    <w:rsid w:val="00890B3A"/>
    <w:pPr>
      <w:ind w:left="720"/>
      <w:contextualSpacing/>
    </w:pPr>
  </w:style>
  <w:style w:type="paragraph" w:styleId="Quote">
    <w:name w:val="Quote"/>
    <w:basedOn w:val="Normal"/>
    <w:next w:val="Normal"/>
    <w:link w:val="QuoteChar"/>
    <w:uiPriority w:val="29"/>
    <w:qFormat/>
    <w:rsid w:val="0094265D"/>
    <w:pPr>
      <w:widowControl/>
      <w:tabs>
        <w:tab w:val="left" w:pos="720"/>
      </w:tabs>
      <w:spacing w:before="360" w:after="180"/>
    </w:pPr>
    <w:rPr>
      <w:bCs/>
      <w:i/>
      <w:lang w:val="en-MY"/>
    </w:rPr>
  </w:style>
  <w:style w:type="character" w:customStyle="1" w:styleId="QuoteChar">
    <w:name w:val="Quote Char"/>
    <w:basedOn w:val="DefaultParagraphFont"/>
    <w:link w:val="Quote"/>
    <w:uiPriority w:val="29"/>
    <w:rsid w:val="0094265D"/>
    <w:rPr>
      <w:rFonts w:ascii="Times New Roman" w:eastAsia="MS Mincho" w:hAnsi="Times New Roman" w:cs="Times New Roman"/>
      <w:bCs/>
      <w:i/>
    </w:rPr>
  </w:style>
  <w:style w:type="character" w:customStyle="1" w:styleId="Heading2Char">
    <w:name w:val="Heading 2 Char"/>
    <w:aliases w:val="Topic Char"/>
    <w:basedOn w:val="DefaultParagraphFont"/>
    <w:link w:val="Heading2"/>
    <w:uiPriority w:val="9"/>
    <w:rsid w:val="0094265D"/>
    <w:rPr>
      <w:rFonts w:ascii="Times New Roman" w:eastAsia="MS Mincho" w:hAnsi="Times New Roman" w:cs="Times New Roman"/>
      <w:b/>
      <w:bCs/>
      <w:lang w:val="en-US"/>
    </w:rPr>
  </w:style>
  <w:style w:type="character" w:customStyle="1" w:styleId="Heading3Char">
    <w:name w:val="Heading 3 Char"/>
    <w:basedOn w:val="DefaultParagraphFont"/>
    <w:link w:val="Heading3"/>
    <w:uiPriority w:val="9"/>
    <w:semiHidden/>
    <w:rsid w:val="00AD0D57"/>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954">
      <w:bodyDiv w:val="1"/>
      <w:marLeft w:val="0"/>
      <w:marRight w:val="0"/>
      <w:marTop w:val="0"/>
      <w:marBottom w:val="0"/>
      <w:divBdr>
        <w:top w:val="none" w:sz="0" w:space="0" w:color="auto"/>
        <w:left w:val="none" w:sz="0" w:space="0" w:color="auto"/>
        <w:bottom w:val="none" w:sz="0" w:space="0" w:color="auto"/>
        <w:right w:val="none" w:sz="0" w:space="0" w:color="auto"/>
      </w:divBdr>
    </w:div>
    <w:div w:id="38632827">
      <w:bodyDiv w:val="1"/>
      <w:marLeft w:val="0"/>
      <w:marRight w:val="0"/>
      <w:marTop w:val="0"/>
      <w:marBottom w:val="0"/>
      <w:divBdr>
        <w:top w:val="none" w:sz="0" w:space="0" w:color="auto"/>
        <w:left w:val="none" w:sz="0" w:space="0" w:color="auto"/>
        <w:bottom w:val="none" w:sz="0" w:space="0" w:color="auto"/>
        <w:right w:val="none" w:sz="0" w:space="0" w:color="auto"/>
      </w:divBdr>
    </w:div>
    <w:div w:id="221018630">
      <w:bodyDiv w:val="1"/>
      <w:marLeft w:val="0"/>
      <w:marRight w:val="0"/>
      <w:marTop w:val="0"/>
      <w:marBottom w:val="0"/>
      <w:divBdr>
        <w:top w:val="none" w:sz="0" w:space="0" w:color="auto"/>
        <w:left w:val="none" w:sz="0" w:space="0" w:color="auto"/>
        <w:bottom w:val="none" w:sz="0" w:space="0" w:color="auto"/>
        <w:right w:val="none" w:sz="0" w:space="0" w:color="auto"/>
      </w:divBdr>
    </w:div>
    <w:div w:id="421530680">
      <w:bodyDiv w:val="1"/>
      <w:marLeft w:val="0"/>
      <w:marRight w:val="0"/>
      <w:marTop w:val="0"/>
      <w:marBottom w:val="0"/>
      <w:divBdr>
        <w:top w:val="none" w:sz="0" w:space="0" w:color="auto"/>
        <w:left w:val="none" w:sz="0" w:space="0" w:color="auto"/>
        <w:bottom w:val="none" w:sz="0" w:space="0" w:color="auto"/>
        <w:right w:val="none" w:sz="0" w:space="0" w:color="auto"/>
      </w:divBdr>
    </w:div>
    <w:div w:id="687829837">
      <w:bodyDiv w:val="1"/>
      <w:marLeft w:val="0"/>
      <w:marRight w:val="0"/>
      <w:marTop w:val="0"/>
      <w:marBottom w:val="0"/>
      <w:divBdr>
        <w:top w:val="none" w:sz="0" w:space="0" w:color="auto"/>
        <w:left w:val="none" w:sz="0" w:space="0" w:color="auto"/>
        <w:bottom w:val="none" w:sz="0" w:space="0" w:color="auto"/>
        <w:right w:val="none" w:sz="0" w:space="0" w:color="auto"/>
      </w:divBdr>
    </w:div>
    <w:div w:id="767890163">
      <w:bodyDiv w:val="1"/>
      <w:marLeft w:val="0"/>
      <w:marRight w:val="0"/>
      <w:marTop w:val="0"/>
      <w:marBottom w:val="0"/>
      <w:divBdr>
        <w:top w:val="none" w:sz="0" w:space="0" w:color="auto"/>
        <w:left w:val="none" w:sz="0" w:space="0" w:color="auto"/>
        <w:bottom w:val="none" w:sz="0" w:space="0" w:color="auto"/>
        <w:right w:val="none" w:sz="0" w:space="0" w:color="auto"/>
      </w:divBdr>
    </w:div>
    <w:div w:id="834802775">
      <w:bodyDiv w:val="1"/>
      <w:marLeft w:val="0"/>
      <w:marRight w:val="0"/>
      <w:marTop w:val="0"/>
      <w:marBottom w:val="0"/>
      <w:divBdr>
        <w:top w:val="none" w:sz="0" w:space="0" w:color="auto"/>
        <w:left w:val="none" w:sz="0" w:space="0" w:color="auto"/>
        <w:bottom w:val="none" w:sz="0" w:space="0" w:color="auto"/>
        <w:right w:val="none" w:sz="0" w:space="0" w:color="auto"/>
      </w:divBdr>
    </w:div>
    <w:div w:id="993142234">
      <w:bodyDiv w:val="1"/>
      <w:marLeft w:val="0"/>
      <w:marRight w:val="0"/>
      <w:marTop w:val="0"/>
      <w:marBottom w:val="0"/>
      <w:divBdr>
        <w:top w:val="none" w:sz="0" w:space="0" w:color="auto"/>
        <w:left w:val="none" w:sz="0" w:space="0" w:color="auto"/>
        <w:bottom w:val="none" w:sz="0" w:space="0" w:color="auto"/>
        <w:right w:val="none" w:sz="0" w:space="0" w:color="auto"/>
      </w:divBdr>
    </w:div>
    <w:div w:id="1013729841">
      <w:bodyDiv w:val="1"/>
      <w:marLeft w:val="0"/>
      <w:marRight w:val="0"/>
      <w:marTop w:val="0"/>
      <w:marBottom w:val="0"/>
      <w:divBdr>
        <w:top w:val="none" w:sz="0" w:space="0" w:color="auto"/>
        <w:left w:val="none" w:sz="0" w:space="0" w:color="auto"/>
        <w:bottom w:val="none" w:sz="0" w:space="0" w:color="auto"/>
        <w:right w:val="none" w:sz="0" w:space="0" w:color="auto"/>
      </w:divBdr>
    </w:div>
    <w:div w:id="1064641024">
      <w:bodyDiv w:val="1"/>
      <w:marLeft w:val="0"/>
      <w:marRight w:val="0"/>
      <w:marTop w:val="0"/>
      <w:marBottom w:val="0"/>
      <w:divBdr>
        <w:top w:val="none" w:sz="0" w:space="0" w:color="auto"/>
        <w:left w:val="none" w:sz="0" w:space="0" w:color="auto"/>
        <w:bottom w:val="none" w:sz="0" w:space="0" w:color="auto"/>
        <w:right w:val="none" w:sz="0" w:space="0" w:color="auto"/>
      </w:divBdr>
    </w:div>
    <w:div w:id="1330669401">
      <w:bodyDiv w:val="1"/>
      <w:marLeft w:val="0"/>
      <w:marRight w:val="0"/>
      <w:marTop w:val="0"/>
      <w:marBottom w:val="0"/>
      <w:divBdr>
        <w:top w:val="none" w:sz="0" w:space="0" w:color="auto"/>
        <w:left w:val="none" w:sz="0" w:space="0" w:color="auto"/>
        <w:bottom w:val="none" w:sz="0" w:space="0" w:color="auto"/>
        <w:right w:val="none" w:sz="0" w:space="0" w:color="auto"/>
      </w:divBdr>
    </w:div>
    <w:div w:id="1484815649">
      <w:bodyDiv w:val="1"/>
      <w:marLeft w:val="0"/>
      <w:marRight w:val="0"/>
      <w:marTop w:val="0"/>
      <w:marBottom w:val="0"/>
      <w:divBdr>
        <w:top w:val="none" w:sz="0" w:space="0" w:color="auto"/>
        <w:left w:val="none" w:sz="0" w:space="0" w:color="auto"/>
        <w:bottom w:val="none" w:sz="0" w:space="0" w:color="auto"/>
        <w:right w:val="none" w:sz="0" w:space="0" w:color="auto"/>
      </w:divBdr>
    </w:div>
    <w:div w:id="1505316216">
      <w:bodyDiv w:val="1"/>
      <w:marLeft w:val="0"/>
      <w:marRight w:val="0"/>
      <w:marTop w:val="0"/>
      <w:marBottom w:val="0"/>
      <w:divBdr>
        <w:top w:val="none" w:sz="0" w:space="0" w:color="auto"/>
        <w:left w:val="none" w:sz="0" w:space="0" w:color="auto"/>
        <w:bottom w:val="none" w:sz="0" w:space="0" w:color="auto"/>
        <w:right w:val="none" w:sz="0" w:space="0" w:color="auto"/>
      </w:divBdr>
    </w:div>
    <w:div w:id="1779711606">
      <w:bodyDiv w:val="1"/>
      <w:marLeft w:val="0"/>
      <w:marRight w:val="0"/>
      <w:marTop w:val="0"/>
      <w:marBottom w:val="0"/>
      <w:divBdr>
        <w:top w:val="none" w:sz="0" w:space="0" w:color="auto"/>
        <w:left w:val="none" w:sz="0" w:space="0" w:color="auto"/>
        <w:bottom w:val="none" w:sz="0" w:space="0" w:color="auto"/>
        <w:right w:val="none" w:sz="0" w:space="0" w:color="auto"/>
      </w:divBdr>
    </w:div>
    <w:div w:id="1949121548">
      <w:bodyDiv w:val="1"/>
      <w:marLeft w:val="0"/>
      <w:marRight w:val="0"/>
      <w:marTop w:val="0"/>
      <w:marBottom w:val="0"/>
      <w:divBdr>
        <w:top w:val="none" w:sz="0" w:space="0" w:color="auto"/>
        <w:left w:val="none" w:sz="0" w:space="0" w:color="auto"/>
        <w:bottom w:val="none" w:sz="0" w:space="0" w:color="auto"/>
        <w:right w:val="none" w:sz="0" w:space="0" w:color="auto"/>
      </w:divBdr>
    </w:div>
    <w:div w:id="2026983300">
      <w:bodyDiv w:val="1"/>
      <w:marLeft w:val="0"/>
      <w:marRight w:val="0"/>
      <w:marTop w:val="0"/>
      <w:marBottom w:val="0"/>
      <w:divBdr>
        <w:top w:val="none" w:sz="0" w:space="0" w:color="auto"/>
        <w:left w:val="none" w:sz="0" w:space="0" w:color="auto"/>
        <w:bottom w:val="none" w:sz="0" w:space="0" w:color="auto"/>
        <w:right w:val="none" w:sz="0" w:space="0" w:color="auto"/>
      </w:divBdr>
    </w:div>
    <w:div w:id="20925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prosiding.upsi.edu.my/index.php/Pro-IMPAC/inde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eprosiding.upsi.edu.my/index.php/Pro-IMPAC/index"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6D10-45DF-4B14-AAEA-1B50381B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copyeditor</dc:creator>
  <cp:lastModifiedBy>copyeditor</cp:lastModifiedBy>
  <cp:revision>10</cp:revision>
  <cp:lastPrinted>2025-08-05T01:24:00Z</cp:lastPrinted>
  <dcterms:created xsi:type="dcterms:W3CDTF">2025-07-28T02:14:00Z</dcterms:created>
  <dcterms:modified xsi:type="dcterms:W3CDTF">2025-08-05T01:48:00Z</dcterms:modified>
</cp:coreProperties>
</file>